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67BE" w14:textId="73341D2D" w:rsidR="00972B06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[NOME DA DEFENSORIA PÚBLICA LOCAL / COORDENADORIA ESTRATÉGICA EM TUTELA COLETIVA - CETUC]</w:t>
      </w:r>
    </w:p>
    <w:p w14:paraId="170D655E" w14:textId="77777777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0CB84B" w14:textId="7FF5ADD2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PORTARIA DE INSTAURAÇÃO</w:t>
      </w:r>
      <w:r w:rsidRPr="004B6944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4B6944">
        <w:rPr>
          <w:rFonts w:ascii="Arial" w:hAnsi="Arial" w:cs="Arial"/>
          <w:b/>
          <w:bCs/>
          <w:sz w:val="24"/>
          <w:szCs w:val="24"/>
        </w:rPr>
        <w:t>PROCEDIMENTO ADMINISTRATIVO DE TUTELA COLETIVA (PTAC)</w:t>
      </w:r>
    </w:p>
    <w:p w14:paraId="7FCEFF47" w14:textId="77777777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1E41509" w14:textId="005C10FD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PTAC N° [NÚMERO]/[ANO]</w:t>
      </w:r>
    </w:p>
    <w:p w14:paraId="67C62D49" w14:textId="77777777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9B85F0" w14:textId="2CB0D765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SEI nº [NÚMERO DO PROCESSO SEI]</w:t>
      </w:r>
    </w:p>
    <w:p w14:paraId="3AC3AD44" w14:textId="7777777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0B104068" w14:textId="56EEF51A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EMENTA:</w:t>
      </w:r>
      <w:r w:rsidRPr="004B6944">
        <w:rPr>
          <w:rFonts w:ascii="Arial" w:hAnsi="Arial" w:cs="Arial"/>
          <w:sz w:val="24"/>
          <w:szCs w:val="24"/>
        </w:rPr>
        <w:t xml:space="preserve"> Acompanhamento, fiscalização e estruturação da Política Pública de Saúde Mental e da Rede de Atenção Psicossocial (RAPS) no Município de [Nome do Município]/MG. Avaliação da cobertura e funcionamento da Atenção Básica, dos Centros de Atenção Psicossocial (CAPS), do serviço de Urgência/Emergência e da Atenção Hospitalar. Verificação das medidas de desinstitucionalização (Serviços Residenciais Terapêuticos – SRT e Programa Volta para Casa – PVC). Auditoria contínua das internações psiquiátricas e fomento à articulação intersetorial. Tutela coletiva e promoção do cuidado em liberdade conforme a Lei nº 10.216/2001.</w:t>
      </w:r>
    </w:p>
    <w:p w14:paraId="234D1548" w14:textId="7777777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3E2491C7" w14:textId="17C1D168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 xml:space="preserve">A </w:t>
      </w:r>
      <w:r w:rsidRPr="004B6944">
        <w:rPr>
          <w:rFonts w:ascii="Arial" w:hAnsi="Arial" w:cs="Arial"/>
          <w:b/>
          <w:bCs/>
          <w:sz w:val="24"/>
          <w:szCs w:val="24"/>
        </w:rPr>
        <w:t>DEFENSORIA PÚBLICA DO ESTADO DE MINAS GERAIS</w:t>
      </w:r>
      <w:r w:rsidRPr="004B6944">
        <w:rPr>
          <w:rFonts w:ascii="Arial" w:hAnsi="Arial" w:cs="Arial"/>
          <w:sz w:val="24"/>
          <w:szCs w:val="24"/>
        </w:rPr>
        <w:t xml:space="preserve">, no exercício das atribuições constitucionais e legais que lhe são conferidas pelo art. 5º, LXXIV, e art. 134, ambos da Constituição da República Federativa do Brasil, c/c art. 129 da Constituição do Estado de Minas Gerais, c/c art. 1º e art. 4º, incisos I, II, III, VII, VIII, X, XI, XVII e XVIII, da Lei Complementar Federal nº 80/1994 c/c art. 5º, I e IX, da Lei Complementar Estadual nº 65/2003, e nos termos da Deliberação nº 211/2021 do Conselho Superior da Defensoria Pública de Minas Gerais, por intermédio dos Defensores Públicos signatários, </w:t>
      </w:r>
      <w:r w:rsidRPr="004B6944">
        <w:rPr>
          <w:rFonts w:ascii="Arial" w:hAnsi="Arial" w:cs="Arial"/>
          <w:b/>
          <w:bCs/>
          <w:sz w:val="24"/>
          <w:szCs w:val="24"/>
        </w:rPr>
        <w:t>INSTAURA</w:t>
      </w:r>
      <w:r w:rsidRPr="004B6944">
        <w:rPr>
          <w:rFonts w:ascii="Arial" w:hAnsi="Arial" w:cs="Arial"/>
          <w:sz w:val="24"/>
          <w:szCs w:val="24"/>
        </w:rPr>
        <w:t xml:space="preserve"> o presente </w:t>
      </w:r>
      <w:r w:rsidRPr="004B6944">
        <w:rPr>
          <w:rFonts w:ascii="Arial" w:hAnsi="Arial" w:cs="Arial"/>
          <w:b/>
          <w:bCs/>
          <w:sz w:val="24"/>
          <w:szCs w:val="24"/>
        </w:rPr>
        <w:t>Procedimento Administrativo de Tutela Coletiva (PTAC)</w:t>
      </w:r>
      <w:r w:rsidRPr="004B6944">
        <w:rPr>
          <w:rFonts w:ascii="Arial" w:hAnsi="Arial" w:cs="Arial"/>
          <w:sz w:val="24"/>
          <w:szCs w:val="24"/>
        </w:rPr>
        <w:t xml:space="preserve">, a fim de diagnosticar, acompanhar e </w:t>
      </w:r>
      <w:r w:rsidRPr="004B6944">
        <w:rPr>
          <w:rFonts w:ascii="Arial" w:hAnsi="Arial" w:cs="Arial"/>
          <w:sz w:val="24"/>
          <w:szCs w:val="24"/>
        </w:rPr>
        <w:lastRenderedPageBreak/>
        <w:t>promover a estruturação da política pública de saúde mental no Município de [Nome do Município]/MG, com base na síntese fática e fundamentos jurídicos a seguir expostos</w:t>
      </w:r>
      <w:r>
        <w:rPr>
          <w:rFonts w:ascii="Arial" w:hAnsi="Arial" w:cs="Arial"/>
          <w:sz w:val="24"/>
          <w:szCs w:val="24"/>
        </w:rPr>
        <w:t>.</w:t>
      </w:r>
    </w:p>
    <w:p w14:paraId="157052A2" w14:textId="7777777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048BEBED" w14:textId="1D0E7FE1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SÍNTESE DOS FATOS E DIAGNÓSTICO DA REDE LOCAL</w:t>
      </w:r>
    </w:p>
    <w:p w14:paraId="655E70AD" w14:textId="7B08D634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Diante do papel da Defensoria Pública na tutela coletiva e na superação dos gargalos sistêmicos de saúde mental, verifica-se a necessidade de mapeamento integral e acompanhamento contínuo da RAPS local, abrangendo os seguintes pontos estruturais</w:t>
      </w:r>
      <w:r>
        <w:rPr>
          <w:rFonts w:ascii="Arial" w:hAnsi="Arial" w:cs="Arial"/>
          <w:sz w:val="24"/>
          <w:szCs w:val="24"/>
        </w:rPr>
        <w:t>.</w:t>
      </w:r>
    </w:p>
    <w:p w14:paraId="1812FBEB" w14:textId="16E78170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Atenção Básica em Saúde (Componente I):</w:t>
      </w:r>
      <w:r w:rsidRPr="004B6944">
        <w:rPr>
          <w:rFonts w:ascii="Arial" w:hAnsi="Arial" w:cs="Arial"/>
          <w:sz w:val="24"/>
          <w:szCs w:val="24"/>
        </w:rPr>
        <w:t xml:space="preserve"> Avaliação da capacidade de atendimento das Unidades Básicas de Saúde (UBS) no manejo de transtornos leves a moderados e na dispensação de medicamentos essenciais (RENAME); atuação das Equipes Multiprofissionais (</w:t>
      </w:r>
      <w:proofErr w:type="spellStart"/>
      <w:r w:rsidRPr="004B6944">
        <w:rPr>
          <w:rFonts w:ascii="Arial" w:hAnsi="Arial" w:cs="Arial"/>
          <w:sz w:val="24"/>
          <w:szCs w:val="24"/>
        </w:rPr>
        <w:t>eMulti</w:t>
      </w:r>
      <w:proofErr w:type="spellEnd"/>
      <w:r w:rsidRPr="004B6944">
        <w:rPr>
          <w:rFonts w:ascii="Arial" w:hAnsi="Arial" w:cs="Arial"/>
          <w:sz w:val="24"/>
          <w:szCs w:val="24"/>
        </w:rPr>
        <w:t xml:space="preserve"> – Portaria GM/MS nº 635/2023) na construção do Projeto Terapêutico Singular (PTS); funcionamento das equipes de Consultório na Rua (</w:t>
      </w:r>
      <w:proofErr w:type="spellStart"/>
      <w:r w:rsidRPr="004B6944">
        <w:rPr>
          <w:rFonts w:ascii="Arial" w:hAnsi="Arial" w:cs="Arial"/>
          <w:sz w:val="24"/>
          <w:szCs w:val="24"/>
        </w:rPr>
        <w:t>eCR</w:t>
      </w:r>
      <w:proofErr w:type="spellEnd"/>
      <w:r w:rsidRPr="004B6944">
        <w:rPr>
          <w:rFonts w:ascii="Arial" w:hAnsi="Arial" w:cs="Arial"/>
          <w:sz w:val="24"/>
          <w:szCs w:val="24"/>
        </w:rPr>
        <w:t>) na lógica de redução de danos; e existência/implantação de Centros de Convivência e Cultura (</w:t>
      </w:r>
      <w:proofErr w:type="spellStart"/>
      <w:r w:rsidRPr="004B6944">
        <w:rPr>
          <w:rFonts w:ascii="Arial" w:hAnsi="Arial" w:cs="Arial"/>
          <w:sz w:val="24"/>
          <w:szCs w:val="24"/>
        </w:rPr>
        <w:t>CECOs</w:t>
      </w:r>
      <w:proofErr w:type="spellEnd"/>
      <w:r w:rsidRPr="004B6944">
        <w:rPr>
          <w:rFonts w:ascii="Arial" w:hAnsi="Arial" w:cs="Arial"/>
          <w:sz w:val="24"/>
          <w:szCs w:val="24"/>
        </w:rPr>
        <w:t xml:space="preserve"> – Portaria GM/MS nº 5.738/2024).</w:t>
      </w:r>
    </w:p>
    <w:p w14:paraId="3E00F99C" w14:textId="1A172608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Atenção Psicossocial Especializada (Componente II):</w:t>
      </w:r>
      <w:r w:rsidRPr="004B6944">
        <w:rPr>
          <w:rFonts w:ascii="Arial" w:hAnsi="Arial" w:cs="Arial"/>
          <w:sz w:val="24"/>
          <w:szCs w:val="24"/>
        </w:rPr>
        <w:t xml:space="preserve"> Verificação do funcionamento, capacidade instalada e modalidades dos Centros de Atenção Psicossocial (CAPS I, II, III, CAPS AD III e CAPS i), adequados ao porte populacional do município. Mapeamento especial da presença ou ausência de acolhimento noturno e leitos de estabilização de crises (CAPS III e CAPS AD III 24h), essenciais para evitar internações hospitalares indevidas.</w:t>
      </w:r>
    </w:p>
    <w:p w14:paraId="10848D47" w14:textId="22E16FAE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Urgência e Emergência (Componente III):</w:t>
      </w:r>
      <w:r w:rsidRPr="004B6944">
        <w:rPr>
          <w:rFonts w:ascii="Arial" w:hAnsi="Arial" w:cs="Arial"/>
          <w:sz w:val="24"/>
          <w:szCs w:val="24"/>
        </w:rPr>
        <w:t xml:space="preserve"> Avaliação dos fluxos de atendimento pelo SAMU 192 (garantindo abordagem humanizada sem uso desarrazoado de força policial) e da atuação das </w:t>
      </w:r>
      <w:proofErr w:type="spellStart"/>
      <w:r w:rsidRPr="004B6944">
        <w:rPr>
          <w:rFonts w:ascii="Arial" w:hAnsi="Arial" w:cs="Arial"/>
          <w:sz w:val="24"/>
          <w:szCs w:val="24"/>
        </w:rPr>
        <w:t>UPAs</w:t>
      </w:r>
      <w:proofErr w:type="spellEnd"/>
      <w:r w:rsidRPr="004B6944">
        <w:rPr>
          <w:rFonts w:ascii="Arial" w:hAnsi="Arial" w:cs="Arial"/>
          <w:sz w:val="24"/>
          <w:szCs w:val="24"/>
        </w:rPr>
        <w:t xml:space="preserve"> 24h e Salas de Estabilização, garantindo que sejam espaços de manejo imediato da crise e pronta regulação, sem retenção prolongada ou internação.</w:t>
      </w:r>
    </w:p>
    <w:p w14:paraId="52427939" w14:textId="49000229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Atenção Hospitalar e Regulação de Leitos (Componente IV):</w:t>
      </w:r>
      <w:r w:rsidRPr="004B6944">
        <w:rPr>
          <w:rFonts w:ascii="Arial" w:hAnsi="Arial" w:cs="Arial"/>
          <w:sz w:val="24"/>
          <w:szCs w:val="24"/>
        </w:rPr>
        <w:t xml:space="preserve"> Fiscalização da natureza estritamente residual das internações psiquiátricas (art. 4º da Lei nº 10.216/2001); acompanhamento do tempo de permanência mínima para </w:t>
      </w:r>
      <w:r w:rsidRPr="004B6944">
        <w:rPr>
          <w:rFonts w:ascii="Arial" w:hAnsi="Arial" w:cs="Arial"/>
          <w:sz w:val="24"/>
          <w:szCs w:val="24"/>
        </w:rPr>
        <w:lastRenderedPageBreak/>
        <w:t>estabilização; integração à Central de Operações para Regulação Estadual (CORE/MG); oferta de leitos de saúde mental em Hospitais Gerais e desmobilização progressiva de leitos em hospitais psiquiátricos asilares.</w:t>
      </w:r>
    </w:p>
    <w:p w14:paraId="4F0672F4" w14:textId="30D4D302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Estratégias de Desinstitucionalização e Reinserção:</w:t>
      </w:r>
      <w:r w:rsidRPr="004B6944">
        <w:rPr>
          <w:rFonts w:ascii="Arial" w:hAnsi="Arial" w:cs="Arial"/>
          <w:sz w:val="24"/>
          <w:szCs w:val="24"/>
        </w:rPr>
        <w:t xml:space="preserve"> Mapeamento da implantação e gestão municipal dos Serviços Residenciais Terapêuticos (SRT) para acolhimento de egressos de longas internações, bem como da efetiva inserção dos usuários elegíveis no Programa de Volta para Casa (PVC – Lei nº 10.708/2003).</w:t>
      </w:r>
    </w:p>
    <w:p w14:paraId="32A5DA9D" w14:textId="75F623A2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Auditoria de Internações Involuntárias e Compulsórias:</w:t>
      </w:r>
      <w:r w:rsidRPr="004B6944">
        <w:rPr>
          <w:rFonts w:ascii="Arial" w:hAnsi="Arial" w:cs="Arial"/>
          <w:sz w:val="24"/>
          <w:szCs w:val="24"/>
        </w:rPr>
        <w:t xml:space="preserve"> Monitoramento do cumprimento do dever legal de comunicação à Defensoria Pública em até 72 horas sobre internações de pessoas com dependência química (art. 23-A da Lei nº 11.343/2006), prevenindo restrições abusivas de liberdade em comunidades terapêuticas ou clínicas não habilitadas.</w:t>
      </w:r>
    </w:p>
    <w:p w14:paraId="53027C67" w14:textId="7777777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44F5977B" w14:textId="77777777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ENVOLVIDOS:</w:t>
      </w:r>
    </w:p>
    <w:p w14:paraId="1CC13249" w14:textId="77777777" w:rsidR="004B6944" w:rsidRPr="004B6944" w:rsidRDefault="004B6944" w:rsidP="004B6944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Município de [Nome do Município] / Secretaria Municipal de Saúde</w:t>
      </w:r>
    </w:p>
    <w:p w14:paraId="2F45048B" w14:textId="7777777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29940857" w14:textId="77777777" w:rsidR="004B6944" w:rsidRPr="004B6944" w:rsidRDefault="004B6944" w:rsidP="00087853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que a Defensoria Pública é instituição permanente, essencial à função jurisdicional do Estado, incumbindo-lhe a promoção dos direitos humanos e a defesa dos direitos individuais e coletivos dos necessitados (art. 5º, LXXIV, e art. 134 da CRFB/1988; art. 1º da LC nº 80/1994); </w:t>
      </w:r>
    </w:p>
    <w:p w14:paraId="3FE04D67" w14:textId="3BF75921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que o direito à saúde é direito fundamental social, de relevância pública e acesso universal e igualitário (</w:t>
      </w:r>
      <w:proofErr w:type="spellStart"/>
      <w:r w:rsidRPr="004B6944">
        <w:rPr>
          <w:rFonts w:ascii="Arial" w:hAnsi="Arial" w:cs="Arial"/>
          <w:sz w:val="24"/>
          <w:szCs w:val="24"/>
        </w:rPr>
        <w:t>arts</w:t>
      </w:r>
      <w:proofErr w:type="spellEnd"/>
      <w:r w:rsidRPr="004B6944">
        <w:rPr>
          <w:rFonts w:ascii="Arial" w:hAnsi="Arial" w:cs="Arial"/>
          <w:sz w:val="24"/>
          <w:szCs w:val="24"/>
        </w:rPr>
        <w:t>. 6º e 196 da CRFB/1988);</w:t>
      </w:r>
    </w:p>
    <w:p w14:paraId="428393DE" w14:textId="2D4961B0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que a Lei Federal nº 10.216/2001 (Lei da Reforma Psiquiátrica) redirecionou o modelo assistencial em saúde mental, garantindo a proteção e os direitos das pessoas com transtornos mentais, assegurando o tratamento preferencialmente em serviços comunitários e o cuidado em liberdade;</w:t>
      </w:r>
    </w:p>
    <w:p w14:paraId="140C48CA" w14:textId="19C6936E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lastRenderedPageBreak/>
        <w:t>CONSIDERANDO</w:t>
      </w:r>
      <w:r w:rsidRPr="004B6944">
        <w:rPr>
          <w:rFonts w:ascii="Arial" w:hAnsi="Arial" w:cs="Arial"/>
          <w:sz w:val="24"/>
          <w:szCs w:val="24"/>
        </w:rPr>
        <w:t xml:space="preserve"> as diretrizes normativas da Política Nacional de Saúde Mental consolidadas no Anexo V da Portaria de Consolidação GM/MS nº 3/2017, bem como as diretrizes estaduais estabelecidas na Deliberação CIB-SUS/MG nº 3.767/2022;</w:t>
      </w:r>
    </w:p>
    <w:p w14:paraId="4142471D" w14:textId="5ADEE60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que a gestão e a execução dos serviços territoriais da RAPS (UBS, CAPS, Consultórios na Rua, SRT) constituem atribuições executivas diretas do Município, cabendo ao Estado o cofinanciamento, o apoio técnico, a gestão do Plano de Ação Regional e a regulação do acesso a leitos hospitalares (CORE/MG);</w:t>
      </w:r>
    </w:p>
    <w:p w14:paraId="175CD6D1" w14:textId="3B81B6A2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que a internação psiquiátrica em leitos hospitalares é medida estritamente residual, cabível apenas quando esgotadas as alternativas extra-hospitalares da RAPS (art. 4º da Lei nº 10.216/2001);</w:t>
      </w:r>
    </w:p>
    <w:p w14:paraId="689F7205" w14:textId="50CDBBD5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a obrigação legal de notificação da Defensoria Pública no prazo de 72 (setenta e duas) horas acerca das internações involuntárias de pessoas dependentes químicas, nos termos do art. 23-A da Lei Federal nº 11.343/2006;</w:t>
      </w:r>
    </w:p>
    <w:p w14:paraId="44911055" w14:textId="082EB2B5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CONSIDERANDO</w:t>
      </w:r>
      <w:r w:rsidRPr="004B6944">
        <w:rPr>
          <w:rFonts w:ascii="Arial" w:hAnsi="Arial" w:cs="Arial"/>
          <w:sz w:val="24"/>
          <w:szCs w:val="24"/>
        </w:rPr>
        <w:t xml:space="preserve"> a função institucional da Defensoria Pública de promover a solução extrajudicial dos litígios, o fomento à desjudicialização, a realização de inspeções técnicas e a articulação intersetorial e coletiva em favor dos usuários do SUS (art. 4º, incisos II, III, VII, VIII, X e XI, da LC nº 80/1994);</w:t>
      </w:r>
    </w:p>
    <w:p w14:paraId="44FDD3F2" w14:textId="77777777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44440792" w14:textId="7FEB7D19" w:rsidR="004B6944" w:rsidRPr="00087853" w:rsidRDefault="004B6944" w:rsidP="004B6944">
      <w:p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7853">
        <w:rPr>
          <w:rFonts w:ascii="Arial" w:hAnsi="Arial" w:cs="Arial"/>
          <w:b/>
          <w:bCs/>
          <w:sz w:val="24"/>
          <w:szCs w:val="24"/>
        </w:rPr>
        <w:t>RESOLUÇÃO E DETERMINAÇÃO DE DILIGÊNCIAS:</w:t>
      </w:r>
    </w:p>
    <w:p w14:paraId="289BC09B" w14:textId="205FC5EC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RESOLVE</w:t>
      </w:r>
      <w:r w:rsidRPr="004B6944">
        <w:rPr>
          <w:rFonts w:ascii="Arial" w:hAnsi="Arial" w:cs="Arial"/>
          <w:sz w:val="24"/>
          <w:szCs w:val="24"/>
        </w:rPr>
        <w:t xml:space="preserve"> instaurar presente </w:t>
      </w:r>
      <w:r w:rsidRPr="004B6944">
        <w:rPr>
          <w:rFonts w:ascii="Arial" w:hAnsi="Arial" w:cs="Arial"/>
          <w:b/>
          <w:bCs/>
          <w:sz w:val="24"/>
          <w:szCs w:val="24"/>
        </w:rPr>
        <w:t>Procedimento Administrativo de Tutela Coletiva (PTAC)</w:t>
      </w:r>
      <w:r w:rsidRPr="004B6944">
        <w:rPr>
          <w:rFonts w:ascii="Arial" w:hAnsi="Arial" w:cs="Arial"/>
          <w:sz w:val="24"/>
          <w:szCs w:val="24"/>
        </w:rPr>
        <w:t xml:space="preserve"> para mapear, fiscalizar e promover a estruturação e adequação da Política Pública de Saúde Mental no Município de [Nome do Município]/MG.</w:t>
      </w:r>
    </w:p>
    <w:p w14:paraId="3E93A56D" w14:textId="2D64428D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 xml:space="preserve">Para o cumprimento da </w:t>
      </w:r>
      <w:r w:rsidRPr="004B6944">
        <w:rPr>
          <w:rFonts w:ascii="Arial" w:hAnsi="Arial" w:cs="Arial"/>
          <w:b/>
          <w:bCs/>
          <w:sz w:val="24"/>
          <w:szCs w:val="24"/>
        </w:rPr>
        <w:t>Fase Preparatória</w:t>
      </w:r>
      <w:r w:rsidRPr="004B6944">
        <w:rPr>
          <w:rFonts w:ascii="Arial" w:hAnsi="Arial" w:cs="Arial"/>
          <w:sz w:val="24"/>
          <w:szCs w:val="24"/>
        </w:rPr>
        <w:t xml:space="preserve"> do presente procedimento, determina-se a adoção das seguintes diligências iniciais:</w:t>
      </w:r>
    </w:p>
    <w:p w14:paraId="073E3614" w14:textId="5A6EC874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Expedição de Ofício Requisitório à Secretaria Municipal de Saúde de [Nome do Município]</w:t>
      </w:r>
      <w:r w:rsidRPr="004B6944">
        <w:rPr>
          <w:rFonts w:ascii="Arial" w:hAnsi="Arial" w:cs="Arial"/>
          <w:sz w:val="24"/>
          <w:szCs w:val="24"/>
        </w:rPr>
        <w:t>, para que preste informações, no prazo de [X] dias, sobre:</w:t>
      </w:r>
    </w:p>
    <w:p w14:paraId="4BDD3DD5" w14:textId="5F2D92A4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lastRenderedPageBreak/>
        <w:t xml:space="preserve">A estrutura atual da RAPS no município, detalhando equipamentos em funcionamento (UBS, </w:t>
      </w:r>
      <w:proofErr w:type="spellStart"/>
      <w:r w:rsidRPr="004B6944">
        <w:rPr>
          <w:rFonts w:ascii="Arial" w:hAnsi="Arial" w:cs="Arial"/>
          <w:sz w:val="24"/>
          <w:szCs w:val="24"/>
        </w:rPr>
        <w:t>eMulti</w:t>
      </w:r>
      <w:proofErr w:type="spellEnd"/>
      <w:r w:rsidRPr="004B6944">
        <w:rPr>
          <w:rFonts w:ascii="Arial" w:hAnsi="Arial" w:cs="Arial"/>
          <w:sz w:val="24"/>
          <w:szCs w:val="24"/>
        </w:rPr>
        <w:t xml:space="preserve">, CAPS e suas modalidades, Consultório na Rua, </w:t>
      </w:r>
      <w:proofErr w:type="spellStart"/>
      <w:r w:rsidRPr="004B6944">
        <w:rPr>
          <w:rFonts w:ascii="Arial" w:hAnsi="Arial" w:cs="Arial"/>
          <w:sz w:val="24"/>
          <w:szCs w:val="24"/>
        </w:rPr>
        <w:t>CECOs</w:t>
      </w:r>
      <w:proofErr w:type="spellEnd"/>
      <w:r w:rsidRPr="004B6944">
        <w:rPr>
          <w:rFonts w:ascii="Arial" w:hAnsi="Arial" w:cs="Arial"/>
          <w:sz w:val="24"/>
          <w:szCs w:val="24"/>
        </w:rPr>
        <w:t xml:space="preserve"> e SRT), horários de atendimento e quadro de profissionais;</w:t>
      </w:r>
    </w:p>
    <w:p w14:paraId="2E700E2B" w14:textId="2999B8CE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 xml:space="preserve">Existência de suporte matricial pelas equipes </w:t>
      </w:r>
      <w:proofErr w:type="spellStart"/>
      <w:r w:rsidRPr="004B6944">
        <w:rPr>
          <w:rFonts w:ascii="Arial" w:hAnsi="Arial" w:cs="Arial"/>
          <w:sz w:val="24"/>
          <w:szCs w:val="24"/>
        </w:rPr>
        <w:t>eMulti</w:t>
      </w:r>
      <w:proofErr w:type="spellEnd"/>
      <w:r w:rsidRPr="004B6944">
        <w:rPr>
          <w:rFonts w:ascii="Arial" w:hAnsi="Arial" w:cs="Arial"/>
          <w:sz w:val="24"/>
          <w:szCs w:val="24"/>
        </w:rPr>
        <w:t xml:space="preserve"> e metodologia para construção do Projeto Terapêutico Singular (PTS);</w:t>
      </w:r>
    </w:p>
    <w:p w14:paraId="7478AE71" w14:textId="4B27B9FC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A oferta de leitos de acolhimento noturno (CAPS III/AD III) ou os fluxos de encaminhamento para portas de urgência (</w:t>
      </w:r>
      <w:proofErr w:type="spellStart"/>
      <w:r w:rsidRPr="004B6944">
        <w:rPr>
          <w:rFonts w:ascii="Arial" w:hAnsi="Arial" w:cs="Arial"/>
          <w:sz w:val="24"/>
          <w:szCs w:val="24"/>
        </w:rPr>
        <w:t>UPAs</w:t>
      </w:r>
      <w:proofErr w:type="spellEnd"/>
      <w:r w:rsidRPr="004B6944">
        <w:rPr>
          <w:rFonts w:ascii="Arial" w:hAnsi="Arial" w:cs="Arial"/>
          <w:sz w:val="24"/>
          <w:szCs w:val="24"/>
        </w:rPr>
        <w:t>) e pactuação macrorregional;</w:t>
      </w:r>
    </w:p>
    <w:p w14:paraId="2A6CAB93" w14:textId="1FCE297C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A quantidade de Serviços Residenciais Terapêuticos (SRT) existentes, número de moradores e demanda reprimida;</w:t>
      </w:r>
    </w:p>
    <w:p w14:paraId="4FE14364" w14:textId="2E557B70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O quantitativo de beneficiários cadastrados no Programa de Volta para Casa (PVC);</w:t>
      </w:r>
    </w:p>
    <w:p w14:paraId="5F3AF758" w14:textId="5B59DE6B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O fluxo interno de envio de comunicações de internação involuntária à Defensoria Pública (art. 23-A da Lei nº 11.343/06).</w:t>
      </w:r>
    </w:p>
    <w:p w14:paraId="6B3F7545" w14:textId="1538BF36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 xml:space="preserve">Agendamento de Vistorias e Inspeções Técnicas </w:t>
      </w:r>
      <w:r w:rsidRPr="004B6944">
        <w:rPr>
          <w:rFonts w:ascii="Arial" w:hAnsi="Arial" w:cs="Arial"/>
          <w:sz w:val="24"/>
          <w:szCs w:val="24"/>
        </w:rPr>
        <w:t>pelos órgãos de execução da Defensoria Pública nos equipamentos de saúde mental municipais (CAPS, UBS, SRT e leitos em Hospitais Gerais), a fim de verificar condições estruturais, equipe técnica mínima, insumos e atendimento noturno/crise.</w:t>
      </w:r>
    </w:p>
    <w:p w14:paraId="3C573714" w14:textId="310670FB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Realização de Reuniões Intersetoriais e Escuta Ativa</w:t>
      </w:r>
      <w:r w:rsidRPr="004B6944">
        <w:rPr>
          <w:rFonts w:ascii="Arial" w:hAnsi="Arial" w:cs="Arial"/>
          <w:sz w:val="24"/>
          <w:szCs w:val="24"/>
        </w:rPr>
        <w:t>, convidando representantes do Conselho Municipal de Saúde, usuários da RAPS, familiares e entidades da sociedade civil organizada, colhendo termos de declaração (preservando o anonimato, se necessário) para instrução diagnóstica do procedimento.</w:t>
      </w:r>
    </w:p>
    <w:p w14:paraId="36E39A02" w14:textId="5A76CA4A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b/>
          <w:bCs/>
          <w:sz w:val="24"/>
          <w:szCs w:val="24"/>
        </w:rPr>
        <w:t>Envio de cópia dos autos à Coordenadoria Estratégica em Tutela Coletiva (CETUC)</w:t>
      </w:r>
      <w:r w:rsidRPr="004B6944">
        <w:rPr>
          <w:rFonts w:ascii="Arial" w:hAnsi="Arial" w:cs="Arial"/>
          <w:sz w:val="24"/>
          <w:szCs w:val="24"/>
        </w:rPr>
        <w:t>, para apoio técnico, auxílio na produção de pareceres/memorandos diagnósticos e acompanhamento das etapas de negociação extrajudicial (Recomendações e Termo de Ajustamento de Conduta - TAC).</w:t>
      </w:r>
    </w:p>
    <w:p w14:paraId="3A4BC84D" w14:textId="3F5EDB0F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Autue-se. Cumpra-se.</w:t>
      </w:r>
    </w:p>
    <w:p w14:paraId="6149FE37" w14:textId="0ADC5CD6" w:rsid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[Localidade/MG], [Data de Instauração].</w:t>
      </w:r>
    </w:p>
    <w:p w14:paraId="394B3567" w14:textId="3D0C313E" w:rsidR="004B6944" w:rsidRPr="004B6944" w:rsidRDefault="004B6944" w:rsidP="004B694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4B6944">
        <w:rPr>
          <w:rFonts w:ascii="Arial" w:hAnsi="Arial" w:cs="Arial"/>
          <w:sz w:val="24"/>
          <w:szCs w:val="24"/>
        </w:rPr>
        <w:t>[NOME DO DEFENSOR PÚBLICO]</w:t>
      </w:r>
    </w:p>
    <w:sectPr w:rsidR="004B6944" w:rsidRPr="004B6944" w:rsidSect="004B6944">
      <w:headerReference w:type="default" r:id="rId7"/>
      <w:pgSz w:w="11906" w:h="16838"/>
      <w:pgMar w:top="1417" w:right="1133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517C" w14:textId="77777777" w:rsidR="00B30A02" w:rsidRDefault="00B30A02" w:rsidP="004B6944">
      <w:pPr>
        <w:spacing w:after="0" w:line="240" w:lineRule="auto"/>
      </w:pPr>
      <w:r>
        <w:separator/>
      </w:r>
    </w:p>
  </w:endnote>
  <w:endnote w:type="continuationSeparator" w:id="0">
    <w:p w14:paraId="1C80C6D3" w14:textId="77777777" w:rsidR="00B30A02" w:rsidRDefault="00B30A02" w:rsidP="004B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57567" w14:textId="77777777" w:rsidR="00B30A02" w:rsidRDefault="00B30A02" w:rsidP="004B6944">
      <w:pPr>
        <w:spacing w:after="0" w:line="240" w:lineRule="auto"/>
      </w:pPr>
      <w:r>
        <w:separator/>
      </w:r>
    </w:p>
  </w:footnote>
  <w:footnote w:type="continuationSeparator" w:id="0">
    <w:p w14:paraId="16DC4A67" w14:textId="77777777" w:rsidR="00B30A02" w:rsidRDefault="00B30A02" w:rsidP="004B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8662" w14:textId="1B4D12AE" w:rsidR="004B6944" w:rsidRDefault="004B6944" w:rsidP="004B6944">
    <w:pPr>
      <w:pStyle w:val="Cabealho"/>
      <w:jc w:val="center"/>
    </w:pPr>
    <w:r>
      <w:rPr>
        <w:noProof/>
      </w:rPr>
      <w:drawing>
        <wp:inline distT="0" distB="0" distL="0" distR="0" wp14:anchorId="76D263A4" wp14:editId="0E07F391">
          <wp:extent cx="723900" cy="723900"/>
          <wp:effectExtent l="0" t="0" r="0" b="0"/>
          <wp:docPr id="1381722533" name="Imagem 0" descr="logo_abril-2012_BAIX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bril-2012_BAIX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821" cy="73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2C9A"/>
    <w:multiLevelType w:val="multilevel"/>
    <w:tmpl w:val="9A0A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1334B"/>
    <w:multiLevelType w:val="multilevel"/>
    <w:tmpl w:val="11A6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894392">
    <w:abstractNumId w:val="0"/>
  </w:num>
  <w:num w:numId="2" w16cid:durableId="545414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43"/>
    <w:rsid w:val="00060668"/>
    <w:rsid w:val="00087853"/>
    <w:rsid w:val="004B6944"/>
    <w:rsid w:val="00695843"/>
    <w:rsid w:val="00775926"/>
    <w:rsid w:val="007911FF"/>
    <w:rsid w:val="00972B06"/>
    <w:rsid w:val="00A274AB"/>
    <w:rsid w:val="00B30A02"/>
    <w:rsid w:val="00E17DF0"/>
    <w:rsid w:val="00F5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0F145"/>
  <w15:chartTrackingRefBased/>
  <w15:docId w15:val="{1D6A92F0-CD09-4B75-9A89-DB72C0D1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95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95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5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95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95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5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95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95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95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5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95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5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958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958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58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958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958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958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95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95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95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95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95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958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9584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9584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95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9584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9584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B6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944"/>
  </w:style>
  <w:style w:type="paragraph" w:styleId="Rodap">
    <w:name w:val="footer"/>
    <w:basedOn w:val="Normal"/>
    <w:link w:val="RodapChar"/>
    <w:uiPriority w:val="99"/>
    <w:unhideWhenUsed/>
    <w:rsid w:val="004B6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1370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Faria Alves</dc:creator>
  <cp:keywords/>
  <dc:description/>
  <cp:lastModifiedBy>Lucas Faria Alves</cp:lastModifiedBy>
  <cp:revision>2</cp:revision>
  <dcterms:created xsi:type="dcterms:W3CDTF">2026-07-24T19:40:00Z</dcterms:created>
  <dcterms:modified xsi:type="dcterms:W3CDTF">2026-07-24T19:57:00Z</dcterms:modified>
</cp:coreProperties>
</file>