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52C7" w14:textId="77777777" w:rsidR="006A6A0B" w:rsidRDefault="000F5DCE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Termo de Abertura</w:t>
      </w:r>
    </w:p>
    <w:p w14:paraId="110A51A5" w14:textId="77777777" w:rsidR="006A6A0B" w:rsidRDefault="000F5DCE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53EAE701" w14:textId="77777777" w:rsidR="006A6A0B" w:rsidRDefault="006A6A0B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858785" w14:textId="449E1E4B" w:rsidR="006A6A0B" w:rsidRDefault="000F5DCE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PTAC nº </w:t>
      </w:r>
      <w:r w:rsidR="00430528">
        <w:rPr>
          <w:rFonts w:ascii="Times New Roman" w:eastAsia="Times New Roman" w:hAnsi="Times New Roman" w:cs="Times New Roman"/>
          <w:b/>
          <w:sz w:val="24"/>
          <w:szCs w:val="24"/>
        </w:rPr>
        <w:t>163</w:t>
      </w:r>
      <w:r w:rsidR="00ED41A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</w:p>
    <w:p w14:paraId="28ACB9D5" w14:textId="77777777" w:rsidR="006A6A0B" w:rsidRDefault="006A6A0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61E2EB" w14:textId="4BF44A36" w:rsidR="006A6A0B" w:rsidRDefault="000F5DCE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Lei Municipal </w:t>
      </w:r>
      <w:r w:rsidR="00537999">
        <w:rPr>
          <w:rFonts w:ascii="Times New Roman" w:eastAsia="Times New Roman" w:hAnsi="Times New Roman" w:cs="Times New Roman"/>
          <w:b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11.610/2023 de Belo Horizonte</w:t>
      </w:r>
      <w:r w:rsidR="0043052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MG. Possibilidade de </w:t>
      </w:r>
      <w:r w:rsidR="00537999">
        <w:rPr>
          <w:rFonts w:ascii="Times New Roman" w:eastAsia="Times New Roman" w:hAnsi="Times New Roman" w:cs="Times New Roman"/>
          <w:b/>
          <w:sz w:val="24"/>
          <w:szCs w:val="24"/>
        </w:rPr>
        <w:t>atribuir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7999">
        <w:rPr>
          <w:rFonts w:ascii="Times New Roman" w:eastAsia="Times New Roman" w:hAnsi="Times New Roman" w:cs="Times New Roman"/>
          <w:b/>
          <w:sz w:val="24"/>
          <w:szCs w:val="24"/>
        </w:rPr>
        <w:t xml:space="preserve">a utilização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banheiros de escolas </w:t>
      </w:r>
      <w:r w:rsidR="00ED41A8">
        <w:rPr>
          <w:rFonts w:ascii="Times New Roman" w:eastAsia="Times New Roman" w:hAnsi="Times New Roman" w:cs="Times New Roman"/>
          <w:b/>
          <w:sz w:val="24"/>
          <w:szCs w:val="24"/>
        </w:rPr>
        <w:t xml:space="preserve">confessionais e </w:t>
      </w:r>
      <w:r w:rsidR="00537999"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instituições mantidas por entidades religiosas </w:t>
      </w:r>
      <w:r w:rsidR="00537999">
        <w:rPr>
          <w:rFonts w:ascii="Times New Roman" w:eastAsia="Times New Roman" w:hAnsi="Times New Roman" w:cs="Times New Roman"/>
          <w:b/>
          <w:sz w:val="24"/>
          <w:szCs w:val="24"/>
        </w:rPr>
        <w:t>em conformidade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7999">
        <w:rPr>
          <w:rFonts w:ascii="Times New Roman" w:eastAsia="Times New Roman" w:hAnsi="Times New Roman" w:cs="Times New Roman"/>
          <w:b/>
          <w:sz w:val="24"/>
          <w:szCs w:val="24"/>
        </w:rPr>
        <w:t xml:space="preserve">apenas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 o sexo biológico. Norma </w:t>
      </w:r>
      <w:r w:rsidR="00537999">
        <w:rPr>
          <w:rFonts w:ascii="Times New Roman" w:eastAsia="Times New Roman" w:hAnsi="Times New Roman" w:cs="Times New Roman"/>
          <w:b/>
          <w:sz w:val="24"/>
          <w:szCs w:val="24"/>
        </w:rPr>
        <w:t xml:space="preserve">que </w:t>
      </w:r>
      <w:r w:rsidR="00EE2AFE">
        <w:rPr>
          <w:rFonts w:ascii="Times New Roman" w:eastAsia="Times New Roman" w:hAnsi="Times New Roman" w:cs="Times New Roman"/>
          <w:b/>
          <w:sz w:val="24"/>
          <w:szCs w:val="24"/>
        </w:rPr>
        <w:t>abre espaço para</w:t>
      </w:r>
      <w:r w:rsidR="00537999">
        <w:rPr>
          <w:rFonts w:ascii="Times New Roman" w:eastAsia="Times New Roman" w:hAnsi="Times New Roman" w:cs="Times New Roman"/>
          <w:b/>
          <w:sz w:val="24"/>
          <w:szCs w:val="24"/>
        </w:rPr>
        <w:t xml:space="preserve"> interdição 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uso</w:t>
      </w:r>
      <w:r w:rsidR="00EE2AFE">
        <w:rPr>
          <w:rFonts w:ascii="Times New Roman" w:eastAsia="Times New Roman" w:hAnsi="Times New Roman" w:cs="Times New Roman"/>
          <w:b/>
          <w:sz w:val="24"/>
          <w:szCs w:val="24"/>
        </w:rPr>
        <w:t>, por pessoas trans e travestis,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das instalações sanitárias </w:t>
      </w:r>
      <w:r w:rsidR="00537999"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 w:rsidR="00EE2AFE">
        <w:rPr>
          <w:rFonts w:ascii="Times New Roman" w:eastAsia="Times New Roman" w:hAnsi="Times New Roman" w:cs="Times New Roman"/>
          <w:b/>
          <w:sz w:val="24"/>
          <w:szCs w:val="24"/>
        </w:rPr>
        <w:t>sses</w:t>
      </w:r>
      <w:r w:rsidR="00537999">
        <w:rPr>
          <w:rFonts w:ascii="Times New Roman" w:eastAsia="Times New Roman" w:hAnsi="Times New Roman" w:cs="Times New Roman"/>
          <w:b/>
          <w:sz w:val="24"/>
          <w:szCs w:val="24"/>
        </w:rPr>
        <w:t xml:space="preserve"> equipamentos prestadores de serviços </w:t>
      </w:r>
      <w:r w:rsidR="0045531C">
        <w:rPr>
          <w:rFonts w:ascii="Times New Roman" w:eastAsia="Times New Roman" w:hAnsi="Times New Roman" w:cs="Times New Roman"/>
          <w:b/>
          <w:sz w:val="24"/>
          <w:szCs w:val="24"/>
        </w:rPr>
        <w:t xml:space="preserve">públicos ou </w:t>
      </w:r>
      <w:r w:rsidR="00537999">
        <w:rPr>
          <w:rFonts w:ascii="Times New Roman" w:eastAsia="Times New Roman" w:hAnsi="Times New Roman" w:cs="Times New Roman"/>
          <w:b/>
          <w:sz w:val="24"/>
          <w:szCs w:val="24"/>
        </w:rPr>
        <w:t>de interesse público</w:t>
      </w:r>
      <w:r w:rsidR="00EE2AFE">
        <w:rPr>
          <w:rFonts w:ascii="Times New Roman" w:eastAsia="Times New Roman" w:hAnsi="Times New Roman" w:cs="Times New Roman"/>
          <w:b/>
          <w:sz w:val="24"/>
          <w:szCs w:val="24"/>
        </w:rPr>
        <w:t>, diante da desconsideração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2AFE"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identidade de gênero. </w:t>
      </w:r>
      <w:r w:rsidR="00C812F0">
        <w:rPr>
          <w:rFonts w:ascii="Times New Roman" w:eastAsia="Times New Roman" w:hAnsi="Times New Roman" w:cs="Times New Roman"/>
          <w:b/>
          <w:sz w:val="24"/>
          <w:szCs w:val="24"/>
        </w:rPr>
        <w:t xml:space="preserve">Vício de inconstitucionalidade formal. Regramento sobre o ambiente de trabalho. Matéria de competência legislativa da União. </w:t>
      </w:r>
      <w:r w:rsidR="0045531C">
        <w:rPr>
          <w:rFonts w:ascii="Times New Roman" w:eastAsia="Times New Roman" w:hAnsi="Times New Roman" w:cs="Times New Roman"/>
          <w:b/>
          <w:sz w:val="24"/>
          <w:szCs w:val="24"/>
        </w:rPr>
        <w:t>Inobservância das regras</w:t>
      </w:r>
      <w:r w:rsidR="00C812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31C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C812F0">
        <w:rPr>
          <w:rFonts w:ascii="Times New Roman" w:eastAsia="Times New Roman" w:hAnsi="Times New Roman" w:cs="Times New Roman"/>
          <w:b/>
          <w:sz w:val="24"/>
          <w:szCs w:val="24"/>
        </w:rPr>
        <w:t>o Pacto Federativo.</w:t>
      </w:r>
      <w:r w:rsidR="00EE2A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12F0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nconstitucionalidade material. </w:t>
      </w:r>
      <w:r w:rsidR="0045531C">
        <w:rPr>
          <w:rFonts w:ascii="Times New Roman" w:eastAsia="Times New Roman" w:hAnsi="Times New Roman" w:cs="Times New Roman"/>
          <w:b/>
          <w:sz w:val="24"/>
          <w:szCs w:val="24"/>
        </w:rPr>
        <w:t>Violação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</w:t>
      </w:r>
      <w:r w:rsidR="00537999">
        <w:rPr>
          <w:rFonts w:ascii="Times New Roman" w:eastAsia="Times New Roman" w:hAnsi="Times New Roman" w:cs="Times New Roman"/>
          <w:b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princípios fundamentais</w:t>
      </w:r>
      <w:r w:rsidR="0045531C">
        <w:rPr>
          <w:rFonts w:ascii="Times New Roman" w:eastAsia="Times New Roman" w:hAnsi="Times New Roman" w:cs="Times New Roman"/>
          <w:b/>
          <w:sz w:val="24"/>
          <w:szCs w:val="24"/>
        </w:rPr>
        <w:t xml:space="preserve">. Ofensa </w:t>
      </w:r>
      <w:r w:rsidR="00537999">
        <w:rPr>
          <w:rFonts w:ascii="Times New Roman" w:eastAsia="Times New Roman" w:hAnsi="Times New Roman" w:cs="Times New Roman"/>
          <w:b/>
          <w:sz w:val="24"/>
          <w:szCs w:val="24"/>
        </w:rPr>
        <w:t xml:space="preserve">aos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objetivos prioritários do Estado e Município. Dignidade da pessoa humana</w:t>
      </w:r>
      <w:r w:rsidR="00C812F0">
        <w:rPr>
          <w:rFonts w:ascii="Times New Roman" w:eastAsia="Times New Roman" w:hAnsi="Times New Roman" w:cs="Times New Roman"/>
          <w:b/>
          <w:sz w:val="24"/>
          <w:szCs w:val="24"/>
        </w:rPr>
        <w:t>, cidadania e pluralismo</w:t>
      </w:r>
      <w:r w:rsidR="00EE2AF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5531C">
        <w:rPr>
          <w:rFonts w:ascii="Times New Roman" w:eastAsia="Times New Roman" w:hAnsi="Times New Roman" w:cs="Times New Roman"/>
          <w:b/>
          <w:sz w:val="24"/>
          <w:szCs w:val="24"/>
        </w:rPr>
        <w:t xml:space="preserve"> Erradicação da marginalização e construção de uma sociedade livre, justa e solidária.</w:t>
      </w:r>
      <w:r w:rsidR="00EE2A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31C">
        <w:rPr>
          <w:rFonts w:ascii="Times New Roman" w:eastAsia="Times New Roman" w:hAnsi="Times New Roman" w:cs="Times New Roman"/>
          <w:b/>
          <w:sz w:val="24"/>
          <w:szCs w:val="24"/>
        </w:rPr>
        <w:t>Desrespeito</w:t>
      </w:r>
      <w:r w:rsidR="00EE2A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31C">
        <w:rPr>
          <w:rFonts w:ascii="Times New Roman" w:eastAsia="Times New Roman" w:hAnsi="Times New Roman" w:cs="Times New Roman"/>
          <w:b/>
          <w:sz w:val="24"/>
          <w:szCs w:val="24"/>
        </w:rPr>
        <w:t>às</w:t>
      </w:r>
      <w:r w:rsidR="00EE2AFE">
        <w:rPr>
          <w:rFonts w:ascii="Times New Roman" w:eastAsia="Times New Roman" w:hAnsi="Times New Roman" w:cs="Times New Roman"/>
          <w:b/>
          <w:sz w:val="24"/>
          <w:szCs w:val="24"/>
        </w:rPr>
        <w:t xml:space="preserve"> garantias fundamentais. </w:t>
      </w:r>
      <w:r w:rsidR="0045531C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iberdade, igualdade e dever de não discriminação.</w:t>
      </w:r>
      <w:r w:rsidR="00C812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74B103D" w14:textId="77777777" w:rsidR="006A6A0B" w:rsidRDefault="006A6A0B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BAB6D9" w14:textId="10DF9A97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 e XI,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 Defensor Público signatário, instaura o presente Procedimento Administrativo de Tutela Coletiva (PTAC), a fim de apurar </w:t>
      </w:r>
      <w:r w:rsidR="004E4A7D">
        <w:rPr>
          <w:rFonts w:ascii="Times New Roman" w:eastAsia="Times New Roman" w:hAnsi="Times New Roman" w:cs="Times New Roman"/>
          <w:sz w:val="24"/>
          <w:szCs w:val="24"/>
        </w:rPr>
        <w:t>os vícios de inconstitucionalidade que maculam os dispositivos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 11.610/2023, do Município de Belo Horizonte</w:t>
      </w:r>
      <w:r w:rsidR="004E4A7D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MG, adotando providências </w:t>
      </w:r>
      <w:r w:rsidR="004E4A7D">
        <w:rPr>
          <w:rFonts w:ascii="Times New Roman" w:eastAsia="Times New Roman" w:hAnsi="Times New Roman" w:cs="Times New Roman"/>
          <w:sz w:val="24"/>
          <w:szCs w:val="24"/>
        </w:rPr>
        <w:t>cabíveis 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salvaguardar os direitos e garantias fundamentais assegurados </w:t>
      </w:r>
      <w:r w:rsidR="004E4A7D">
        <w:rPr>
          <w:rFonts w:ascii="Times New Roman" w:eastAsia="Times New Roman" w:hAnsi="Times New Roman" w:cs="Times New Roman"/>
          <w:sz w:val="24"/>
          <w:szCs w:val="24"/>
        </w:rPr>
        <w:t>às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cidadãs e </w:t>
      </w:r>
      <w:r w:rsidR="004E4A7D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cidadãos transgênero. </w:t>
      </w:r>
    </w:p>
    <w:p w14:paraId="6E5B8B8D" w14:textId="77777777" w:rsidR="004E4A7D" w:rsidRDefault="004E4A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0925C4" w14:textId="77777777" w:rsidR="00C812F0" w:rsidRDefault="00C812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9487AD" w14:textId="77777777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SÍNTESE DOS FATOS:</w:t>
      </w:r>
    </w:p>
    <w:p w14:paraId="6B25E8EA" w14:textId="77777777" w:rsidR="006A6A0B" w:rsidRDefault="006A6A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653685" w14:textId="2AFEF8E2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Defensoria Pública do Estado de Minas Gerais tomou conhecimento </w:t>
      </w:r>
      <w:r w:rsidR="004E4A7D">
        <w:rPr>
          <w:rFonts w:ascii="Times New Roman" w:eastAsia="Times New Roman" w:hAnsi="Times New Roman" w:cs="Times New Roman"/>
          <w:sz w:val="24"/>
          <w:szCs w:val="24"/>
        </w:rPr>
        <w:t xml:space="preserve">de que a Câmara de Vereadores de Belo Horizonte/MG aprovou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 </w:t>
      </w:r>
      <w:r w:rsidR="004E4A7D">
        <w:rPr>
          <w:rFonts w:ascii="Times New Roman" w:eastAsia="Times New Roman" w:hAnsi="Times New Roman" w:cs="Times New Roman"/>
          <w:sz w:val="24"/>
          <w:szCs w:val="24"/>
        </w:rPr>
        <w:t xml:space="preserve">Chefe do Poder Executivo local </w:t>
      </w:r>
      <w:r w:rsidR="00F930A5">
        <w:rPr>
          <w:rFonts w:ascii="Times New Roman" w:eastAsia="Times New Roman" w:hAnsi="Times New Roman" w:cs="Times New Roman"/>
          <w:sz w:val="24"/>
          <w:szCs w:val="24"/>
        </w:rPr>
        <w:t>sancionou</w:t>
      </w:r>
      <w:r w:rsidR="004E4A7D">
        <w:rPr>
          <w:rFonts w:ascii="Times New Roman" w:eastAsia="Times New Roman" w:hAnsi="Times New Roman" w:cs="Times New Roman"/>
          <w:sz w:val="24"/>
          <w:szCs w:val="24"/>
        </w:rPr>
        <w:t>, publicou e promulgou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Lei</w:t>
      </w:r>
      <w:r w:rsidR="004E4A7D">
        <w:rPr>
          <w:rFonts w:ascii="Times New Roman" w:eastAsia="Times New Roman" w:hAnsi="Times New Roman" w:cs="Times New Roman"/>
          <w:sz w:val="24"/>
          <w:szCs w:val="24"/>
        </w:rPr>
        <w:t xml:space="preserve"> Municipal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n. 11.610/2023, ori</w:t>
      </w:r>
      <w:r w:rsidR="004E4A7D">
        <w:rPr>
          <w:rFonts w:ascii="Times New Roman" w:eastAsia="Times New Roman" w:hAnsi="Times New Roman" w:cs="Times New Roman"/>
          <w:sz w:val="24"/>
          <w:szCs w:val="24"/>
        </w:rPr>
        <w:t>unda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Projeto de Lei n. 400/2022, de autoria da Vereadora Flávia Borja. Em sua epígrafe, a </w:t>
      </w:r>
      <w:r w:rsidR="004E4A7D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 </w:t>
      </w:r>
      <w:r w:rsidR="004E4A7D">
        <w:rPr>
          <w:rFonts w:ascii="Times New Roman" w:eastAsia="Times New Roman" w:hAnsi="Times New Roman" w:cs="Times New Roman"/>
          <w:sz w:val="24"/>
          <w:szCs w:val="24"/>
        </w:rPr>
        <w:t xml:space="preserve">já </w:t>
      </w:r>
      <w:r>
        <w:rPr>
          <w:rFonts w:ascii="Times New Roman" w:eastAsia="Times New Roman" w:hAnsi="Times New Roman" w:cs="Times New Roman"/>
          <w:sz w:val="24"/>
          <w:szCs w:val="24"/>
        </w:rPr>
        <w:t>descreve que</w:t>
      </w:r>
      <w:r w:rsidR="004E4A7D">
        <w:rPr>
          <w:rFonts w:ascii="Times New Roman" w:eastAsia="Times New Roman" w:hAnsi="Times New Roman" w:cs="Times New Roman"/>
          <w:sz w:val="24"/>
          <w:szCs w:val="24"/>
        </w:rPr>
        <w:t xml:space="preserve"> tal norma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volta a garantir a</w:t>
      </w:r>
      <w:r w:rsidR="004E4A7D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z w:val="24"/>
          <w:szCs w:val="24"/>
        </w:rPr>
        <w:t>templos,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 xml:space="preserve"> às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scolas confessionais e 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 xml:space="preserve">às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instituições mantidas por entidades religiosas 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 atribuição do uso de seus banheiros de acordo com a definição biológica de sexo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 art. 1° 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referida Lei Municipal prevê que: “Os templos de qualquer culto terão garantida a liberdade para atribuir o uso dos banheiros de suas dependências de acordo com a definição biológica de sexo, pela denominação 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masculino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feminino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, e não por identidade de gênero</w:t>
      </w:r>
      <w:r w:rsidR="0045531C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Contudo, o art. 2° 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>do diploma legal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comento estende tal previsão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>, permitindo que a utilização das instalações sanitárias seja definida apenas em conformidade com o sexo biológico d</w:t>
      </w:r>
      <w:r w:rsidR="0045531C">
        <w:rPr>
          <w:rFonts w:ascii="Times New Roman" w:eastAsia="Times New Roman" w:hAnsi="Times New Roman" w:cs="Times New Roman"/>
          <w:sz w:val="24"/>
          <w:szCs w:val="24"/>
        </w:rPr>
        <w:t xml:space="preserve">a pessoa 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 xml:space="preserve">também no caso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escolas confessionais e instituições mantidas por entidades religiosas, bem como </w:t>
      </w:r>
      <w:r w:rsidR="0045531C">
        <w:rPr>
          <w:rFonts w:ascii="Times New Roman" w:eastAsia="Times New Roman" w:hAnsi="Times New Roman" w:cs="Times New Roman"/>
          <w:sz w:val="24"/>
          <w:szCs w:val="24"/>
        </w:rPr>
        <w:t>em caso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eventos e atividades por elas realizados, ainda que fora de suas dependências. Diante da leitura atenta de tais previsões normativas, bem como da Justificativa do Projeto e dos Pareceres lavrados ao longo do Processo Legislativo, nota-se que a referida Lei 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 xml:space="preserve">Municipal </w:t>
      </w:r>
      <w:r>
        <w:rPr>
          <w:rFonts w:ascii="Times New Roman" w:eastAsia="Times New Roman" w:hAnsi="Times New Roman" w:cs="Times New Roman"/>
          <w:sz w:val="24"/>
          <w:szCs w:val="24"/>
        </w:rPr>
        <w:t>detém vieses excludentes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 xml:space="preserve">, admitindo que </w:t>
      </w:r>
      <w:r>
        <w:rPr>
          <w:rFonts w:ascii="Times New Roman" w:eastAsia="Times New Roman" w:hAnsi="Times New Roman" w:cs="Times New Roman"/>
          <w:sz w:val="24"/>
          <w:szCs w:val="24"/>
        </w:rPr>
        <w:t>pessoas transexuais e travestis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 xml:space="preserve"> sejam impedidas de usar banheiros 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conform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>idade 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sua identidade de gênero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>. Tal interdição violadora da dignidade humana e do direito de autodeclaração de gênero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 xml:space="preserve">não se encontra limitada aos templos e às igrejas, mas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>lcança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banheiros de escolas 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 xml:space="preserve">e instituições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mantidas por entidades religiosas, 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>muitas delas prestadoras de serviços públicos mediante convênios e parcerias com o poder público, ou</w:t>
      </w:r>
      <w:r w:rsidR="00152EB6">
        <w:rPr>
          <w:rFonts w:ascii="Times New Roman" w:eastAsia="Times New Roman" w:hAnsi="Times New Roman" w:cs="Times New Roman"/>
          <w:sz w:val="24"/>
          <w:szCs w:val="24"/>
        </w:rPr>
        <w:t xml:space="preserve"> mesmo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 xml:space="preserve"> prestadoras de serviços de interesse público.</w:t>
      </w:r>
      <w:r w:rsidR="0045531C">
        <w:rPr>
          <w:rFonts w:ascii="Times New Roman" w:eastAsia="Times New Roman" w:hAnsi="Times New Roman" w:cs="Times New Roman"/>
          <w:sz w:val="24"/>
          <w:szCs w:val="24"/>
        </w:rPr>
        <w:t xml:space="preserve"> Citam-se dentre tais equipamentos: hospitais, creches, unidades de acolhimento e abrigos para população em situação de rua.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 xml:space="preserve"> Assim, a adoção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sexo biológico 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 xml:space="preserve">como único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critério válido para destinação </w:t>
      </w:r>
      <w:r w:rsidR="00152EB6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 xml:space="preserve">sanitários aprofunda a </w:t>
      </w:r>
      <w:r w:rsidR="00152EB6">
        <w:rPr>
          <w:rFonts w:ascii="Times New Roman" w:eastAsia="Times New Roman" w:hAnsi="Times New Roman" w:cs="Times New Roman"/>
          <w:sz w:val="24"/>
          <w:szCs w:val="24"/>
        </w:rPr>
        <w:t>exclusão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 xml:space="preserve"> da população trans do</w:t>
      </w:r>
      <w:r w:rsidR="0045531C">
        <w:rPr>
          <w:rFonts w:ascii="Times New Roman" w:eastAsia="Times New Roman" w:hAnsi="Times New Roman" w:cs="Times New Roman"/>
          <w:sz w:val="24"/>
          <w:szCs w:val="24"/>
        </w:rPr>
        <w:t xml:space="preserve"> acesso a</w:t>
      </w:r>
      <w:r w:rsidR="00C40720">
        <w:rPr>
          <w:rFonts w:ascii="Times New Roman" w:eastAsia="Times New Roman" w:hAnsi="Times New Roman" w:cs="Times New Roman"/>
          <w:sz w:val="24"/>
          <w:szCs w:val="24"/>
        </w:rPr>
        <w:t xml:space="preserve"> serviços públicos, tais como saúde, educação e assistência social</w:t>
      </w:r>
      <w:r>
        <w:rPr>
          <w:rFonts w:ascii="Times New Roman" w:eastAsia="Times New Roman" w:hAnsi="Times New Roman" w:cs="Times New Roman"/>
          <w:sz w:val="24"/>
          <w:szCs w:val="24"/>
        </w:rPr>
        <w:t>. Apesar de o texto legislativo dispor</w:t>
      </w:r>
      <w:r w:rsidR="00455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sobre </w:t>
      </w:r>
      <w:r w:rsidR="00152EB6">
        <w:rPr>
          <w:rFonts w:ascii="Times New Roman" w:eastAsia="Times New Roman" w:hAnsi="Times New Roman" w:cs="Times New Roman"/>
          <w:sz w:val="24"/>
          <w:szCs w:val="24"/>
        </w:rPr>
        <w:t xml:space="preserve">“mera”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autorização a tais </w:t>
      </w:r>
      <w:r w:rsidR="00152EB6">
        <w:rPr>
          <w:rFonts w:ascii="Times New Roman" w:eastAsia="Times New Roman" w:hAnsi="Times New Roman" w:cs="Times New Roman"/>
          <w:sz w:val="24"/>
          <w:szCs w:val="24"/>
        </w:rPr>
        <w:t>instituições religiosas</w:t>
      </w:r>
      <w:r>
        <w:rPr>
          <w:rFonts w:ascii="Times New Roman" w:eastAsia="Times New Roman" w:hAnsi="Times New Roman" w:cs="Times New Roman"/>
          <w:sz w:val="24"/>
          <w:szCs w:val="24"/>
        </w:rPr>
        <w:t>, esta</w:t>
      </w:r>
      <w:r w:rsidR="00152EB6">
        <w:rPr>
          <w:rFonts w:ascii="Times New Roman" w:eastAsia="Times New Roman" w:hAnsi="Times New Roman" w:cs="Times New Roman"/>
          <w:sz w:val="24"/>
          <w:szCs w:val="24"/>
        </w:rPr>
        <w:t xml:space="preserve"> permissão tem o condão de abrir espaço para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marginalização</w:t>
      </w:r>
      <w:r w:rsidR="00152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 desfavor d</w:t>
      </w:r>
      <w:r w:rsidR="0045531C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grupo minoritário.</w:t>
      </w:r>
    </w:p>
    <w:p w14:paraId="0C34F2E6" w14:textId="77777777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ENVOLVIDOS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571BC6" w14:textId="77777777" w:rsidR="006A6A0B" w:rsidRDefault="006A6A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159F1" w14:textId="6014AEBF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Prefeitura Municipal de Belo Horizonte</w:t>
      </w:r>
      <w:r w:rsidR="00152EB6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MG</w:t>
      </w:r>
    </w:p>
    <w:p w14:paraId="18743251" w14:textId="29C33F3E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Câmara dos Vereadores de Belo Horizonte</w:t>
      </w:r>
      <w:r w:rsidR="00152EB6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 </w:t>
      </w:r>
    </w:p>
    <w:p w14:paraId="28427B04" w14:textId="72862BEA" w:rsidR="00152EB6" w:rsidRDefault="00152EB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52EB6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Projeto </w:t>
      </w:r>
      <w:proofErr w:type="spellStart"/>
      <w:r w:rsidRPr="00152EB6">
        <w:rPr>
          <w:rFonts w:ascii="Times New Roman" w:eastAsia="Times New Roman" w:hAnsi="Times New Roman" w:cs="Times New Roman"/>
          <w:bCs/>
          <w:sz w:val="24"/>
          <w:szCs w:val="24"/>
        </w:rPr>
        <w:t>Akasulo</w:t>
      </w:r>
      <w:proofErr w:type="spellEnd"/>
      <w:r w:rsidRPr="00152EB6">
        <w:rPr>
          <w:rFonts w:ascii="Times New Roman" w:eastAsia="Times New Roman" w:hAnsi="Times New Roman" w:cs="Times New Roman"/>
          <w:bCs/>
          <w:sz w:val="24"/>
          <w:szCs w:val="24"/>
        </w:rPr>
        <w:t xml:space="preserve"> e Movimento Autônomo Trans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152EB6">
        <w:rPr>
          <w:rFonts w:ascii="Times New Roman" w:eastAsia="Times New Roman" w:hAnsi="Times New Roman" w:cs="Times New Roman"/>
          <w:bCs/>
          <w:sz w:val="24"/>
          <w:szCs w:val="24"/>
        </w:rPr>
        <w:t xml:space="preserve"> MOVAT</w:t>
      </w:r>
    </w:p>
    <w:p w14:paraId="5F2FE98C" w14:textId="7EFF02F8" w:rsidR="00152EB6" w:rsidRDefault="00152EB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Pr="00152EB6">
        <w:rPr>
          <w:rFonts w:ascii="Times New Roman" w:eastAsia="Times New Roman" w:hAnsi="Times New Roman" w:cs="Times New Roman"/>
          <w:bCs/>
          <w:sz w:val="24"/>
          <w:szCs w:val="24"/>
        </w:rPr>
        <w:t xml:space="preserve">Centro de Luta pela Livre Orientação Sexual de Minas Gerais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152EB6">
        <w:rPr>
          <w:rFonts w:ascii="Times New Roman" w:eastAsia="Times New Roman" w:hAnsi="Times New Roman" w:cs="Times New Roman"/>
          <w:bCs/>
          <w:sz w:val="24"/>
          <w:szCs w:val="24"/>
        </w:rPr>
        <w:t xml:space="preserve"> CELLOS</w:t>
      </w:r>
    </w:p>
    <w:p w14:paraId="404F75D2" w14:textId="0DD7D9B7" w:rsidR="00152EB6" w:rsidRDefault="00152EB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152EB6">
        <w:rPr>
          <w:rFonts w:ascii="Times New Roman" w:eastAsia="Times New Roman" w:hAnsi="Times New Roman" w:cs="Times New Roman"/>
          <w:bCs/>
          <w:sz w:val="24"/>
          <w:szCs w:val="24"/>
        </w:rPr>
        <w:t xml:space="preserve">Associação Brasileira de Gays, Lésbicas e Transexuais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152EB6">
        <w:rPr>
          <w:rFonts w:ascii="Times New Roman" w:eastAsia="Times New Roman" w:hAnsi="Times New Roman" w:cs="Times New Roman"/>
          <w:bCs/>
          <w:sz w:val="24"/>
          <w:szCs w:val="24"/>
        </w:rPr>
        <w:t xml:space="preserve"> ABGLT</w:t>
      </w:r>
    </w:p>
    <w:p w14:paraId="606664C0" w14:textId="37784C0A" w:rsidR="00152EB6" w:rsidRDefault="00152E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152EB6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Projeto Transpasse </w:t>
      </w:r>
      <w:r w:rsidR="0045531C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152EB6">
        <w:rPr>
          <w:rFonts w:ascii="Times New Roman" w:eastAsia="Times New Roman" w:hAnsi="Times New Roman" w:cs="Times New Roman"/>
          <w:bCs/>
          <w:sz w:val="24"/>
          <w:szCs w:val="24"/>
        </w:rPr>
        <w:t xml:space="preserve"> UFMG</w:t>
      </w:r>
    </w:p>
    <w:p w14:paraId="3CBB1702" w14:textId="77777777" w:rsidR="006A6A0B" w:rsidRDefault="006A6A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E6970" w14:textId="77777777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LXXIV, do art. 5º, da Constituição Federal e do art. 1º, da Lei Complementar Federal nº 80/1994;</w:t>
      </w:r>
    </w:p>
    <w:p w14:paraId="56CFD2FD" w14:textId="77777777" w:rsidR="006A6A0B" w:rsidRDefault="006A6A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AA9492" w14:textId="1A81BC94" w:rsidR="00C812F0" w:rsidRPr="00C812F0" w:rsidRDefault="00C812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812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Das </w:t>
      </w:r>
      <w:r w:rsidR="000D05A8" w:rsidRPr="00C812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garanti</w:t>
      </w:r>
      <w:r w:rsidR="000D05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="000D05A8" w:rsidRPr="00C812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 constitucionais </w:t>
      </w:r>
      <w:r w:rsidR="000D05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 do dever de</w:t>
      </w:r>
      <w:r w:rsidR="000D05A8" w:rsidRPr="00C812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enfrentamento à discriminação</w:t>
      </w:r>
    </w:p>
    <w:p w14:paraId="635758D5" w14:textId="77777777" w:rsidR="00C812F0" w:rsidRDefault="00C812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DE23ED" w14:textId="77777777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 princípios constitucionais da cidadania e da dignidade da pessoa humana, bem como cumprir com seus objetivos fundamentais de construir uma sociedade livre, justa e solidária, além de promover o bem de todos, sem preconceitos de origem, raça, sexo, cor, idade ou quaisquer outras formas de discriminação (art. 1º, II e III, e art. 3º, I e IV, da CRFB/1988);</w:t>
      </w:r>
    </w:p>
    <w:p w14:paraId="4E152A24" w14:textId="77777777" w:rsidR="006A6A0B" w:rsidRDefault="006A6A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FE886A" w14:textId="0DB25520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Constituição da República Federativa do Brasil estabelece, com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garantias fundamentais, o direito à igualdade, à liberdade e à autonomia de vontade, a proteção contra tratamentos degradante</w:t>
      </w:r>
      <w:r w:rsidR="00C812F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inviolabilidade da intimidade, da vida privada e da honra, com direito à indenização em caso de ofensas, prevendo a punição contra qualquer discriminação atentatória às liberdades fundamentais, conforme art. 5º,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incisos II, III, X e XLI;</w:t>
      </w:r>
    </w:p>
    <w:p w14:paraId="57EC3846" w14:textId="77777777" w:rsidR="00C812F0" w:rsidRDefault="00C812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08940D" w14:textId="4DF34BA1" w:rsidR="00C812F0" w:rsidRDefault="00C812F0" w:rsidP="00C812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teor do </w:t>
      </w:r>
      <w:r w:rsidRPr="002A73BB">
        <w:rPr>
          <w:rFonts w:ascii="Times New Roman" w:eastAsia="Times New Roman" w:hAnsi="Times New Roman" w:cs="Times New Roman"/>
          <w:sz w:val="24"/>
          <w:szCs w:val="24"/>
        </w:rPr>
        <w:t>art. 1º, § 2º,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Constituição Estadual de Minas Gerais, que prevê o dever do </w:t>
      </w:r>
      <w:r w:rsidRPr="002A73BB">
        <w:rPr>
          <w:rFonts w:ascii="Times New Roman" w:eastAsia="Times New Roman" w:hAnsi="Times New Roman" w:cs="Times New Roman"/>
          <w:sz w:val="24"/>
          <w:szCs w:val="24"/>
        </w:rPr>
        <w:t>Estado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Pr="002A73BB">
        <w:rPr>
          <w:rFonts w:ascii="Times New Roman" w:eastAsia="Times New Roman" w:hAnsi="Times New Roman" w:cs="Times New Roman"/>
          <w:sz w:val="24"/>
          <w:szCs w:val="24"/>
        </w:rPr>
        <w:t xml:space="preserve"> se organiza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A73BB">
        <w:rPr>
          <w:rFonts w:ascii="Times New Roman" w:eastAsia="Times New Roman" w:hAnsi="Times New Roman" w:cs="Times New Roman"/>
          <w:sz w:val="24"/>
          <w:szCs w:val="24"/>
        </w:rPr>
        <w:t xml:space="preserve"> e se rege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A7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 observância</w:t>
      </w:r>
      <w:r w:rsidRPr="002A7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A73BB">
        <w:rPr>
          <w:rFonts w:ascii="Times New Roman" w:eastAsia="Times New Roman" w:hAnsi="Times New Roman" w:cs="Times New Roman"/>
          <w:sz w:val="24"/>
          <w:szCs w:val="24"/>
        </w:rPr>
        <w:t>os princípios constitucionais da República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Federativa do Brasil;</w:t>
      </w:r>
    </w:p>
    <w:p w14:paraId="5E641183" w14:textId="77777777" w:rsidR="00C812F0" w:rsidRDefault="00C812F0" w:rsidP="00C812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7220A3" w14:textId="77777777" w:rsidR="00C812F0" w:rsidRDefault="00C812F0" w:rsidP="00C812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art. 165, § 1º, da CEMG, também dispõe que o Município deve se organizar e reger-se em consonância com os princípios da Constituição da República Federativa do Brasil e da Constituição Estadual;</w:t>
      </w:r>
    </w:p>
    <w:p w14:paraId="6173C479" w14:textId="77777777" w:rsidR="00C812F0" w:rsidRDefault="00C812F0" w:rsidP="00C812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FF4BF5" w14:textId="77777777" w:rsidR="00C812F0" w:rsidRDefault="00C812F0" w:rsidP="00C812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</w:t>
      </w:r>
      <w:r w:rsidRPr="00643C34">
        <w:rPr>
          <w:rFonts w:ascii="Times New Roman" w:eastAsia="Times New Roman" w:hAnsi="Times New Roman" w:cs="Times New Roman"/>
          <w:sz w:val="24"/>
          <w:szCs w:val="24"/>
        </w:rPr>
        <w:t xml:space="preserve"> Estado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tem a obrigação de</w:t>
      </w:r>
      <w:r w:rsidRPr="00643C34">
        <w:rPr>
          <w:rFonts w:ascii="Times New Roman" w:eastAsia="Times New Roman" w:hAnsi="Times New Roman" w:cs="Times New Roman"/>
          <w:sz w:val="24"/>
          <w:szCs w:val="24"/>
        </w:rPr>
        <w:t xml:space="preserve"> assegura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43C34">
        <w:rPr>
          <w:rFonts w:ascii="Times New Roman" w:eastAsia="Times New Roman" w:hAnsi="Times New Roman" w:cs="Times New Roman"/>
          <w:sz w:val="24"/>
          <w:szCs w:val="24"/>
        </w:rPr>
        <w:t>, no seu território e nos limites de sua competência, os direitos e garantias fundamentais que a Constituição da República confere aos brasileiros e aos estrangeiros residentes no País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nos termos do art. 4º, </w:t>
      </w:r>
      <w:r w:rsidRPr="00643C34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>, da Constituição Estadual de Minas Gerais;</w:t>
      </w:r>
    </w:p>
    <w:p w14:paraId="7AC8A7E6" w14:textId="77777777" w:rsidR="00C812F0" w:rsidRDefault="00C812F0" w:rsidP="00C812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52C16" w14:textId="77777777" w:rsidR="00C812F0" w:rsidRDefault="00C812F0" w:rsidP="00C812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os Municípios têm, como objetivos prioritários, “</w:t>
      </w:r>
      <w:r w:rsidRPr="00643C34">
        <w:rPr>
          <w:rFonts w:ascii="Times New Roman" w:eastAsia="Times New Roman" w:hAnsi="Times New Roman" w:cs="Times New Roman"/>
          <w:sz w:val="24"/>
          <w:szCs w:val="24"/>
        </w:rPr>
        <w:t>promover, de forma integrada, o desenvolvimento social e econômico da população de sua sede e dos Distritos</w:t>
      </w:r>
      <w:r>
        <w:rPr>
          <w:rFonts w:ascii="Times New Roman" w:eastAsia="Times New Roman" w:hAnsi="Times New Roman" w:cs="Times New Roman"/>
          <w:sz w:val="24"/>
          <w:szCs w:val="24"/>
        </w:rPr>
        <w:t>”, bem como “</w:t>
      </w:r>
      <w:r w:rsidRPr="00643C34">
        <w:rPr>
          <w:rFonts w:ascii="Times New Roman" w:eastAsia="Times New Roman" w:hAnsi="Times New Roman" w:cs="Times New Roman"/>
          <w:sz w:val="24"/>
          <w:szCs w:val="24"/>
        </w:rPr>
        <w:t>promover plano, programas e projetos de interesse dos segmentos mais carentes da sociedade</w:t>
      </w:r>
      <w:r>
        <w:rPr>
          <w:rFonts w:ascii="Times New Roman" w:eastAsia="Times New Roman" w:hAnsi="Times New Roman" w:cs="Times New Roman"/>
          <w:sz w:val="24"/>
          <w:szCs w:val="24"/>
        </w:rPr>
        <w:t>”, conforme art. 165, III e IV, da CEMG;</w:t>
      </w:r>
    </w:p>
    <w:p w14:paraId="5C770EA6" w14:textId="77777777" w:rsidR="00C812F0" w:rsidRDefault="00C812F0" w:rsidP="00C812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23134" w14:textId="074014A6" w:rsidR="00C812F0" w:rsidRPr="00C812F0" w:rsidRDefault="00C812F0" w:rsidP="00C812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812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0D05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</w:t>
      </w:r>
      <w:r w:rsidRPr="00C812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ever </w:t>
      </w:r>
      <w:r w:rsidR="000D05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</w:t>
      </w:r>
      <w:r w:rsidRPr="00C812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statal de </w:t>
      </w:r>
      <w:r w:rsidR="000D05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</w:t>
      </w:r>
      <w:r w:rsidRPr="00C812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romover </w:t>
      </w:r>
      <w:r w:rsidR="000D05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serviços públicos</w:t>
      </w:r>
      <w:r w:rsidRPr="00C812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D05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em favor de todos, sem discriminação </w:t>
      </w:r>
    </w:p>
    <w:p w14:paraId="6BC3FC1C" w14:textId="77777777" w:rsidR="006A6A0B" w:rsidRDefault="006A6A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EAEED8" w14:textId="77777777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educação é direito de todos e dever do Estado e da família, devendo ser promovida e incentivada com a colaboração da sociedade, visando ao pleno desenvolvimento da pessoa e seu preparo para o exercício da cidadania, respeitando-se, sobretudo, os princípios do acesso e permanência na escola, bem como do pluralismo de ideias, nos termos do art. 205 e art. 206, incisos I e III, ambos da Constituição da República Federativa do Brasil de 1988 (CRFB/1988);</w:t>
      </w:r>
    </w:p>
    <w:p w14:paraId="35D9A95D" w14:textId="77777777" w:rsidR="006A6A0B" w:rsidRDefault="006A6A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FD7C4E" w14:textId="65C899FB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que, no regramento da prestação do direito social de educação,</w:t>
      </w:r>
      <w:r w:rsidR="000D05A8">
        <w:rPr>
          <w:rFonts w:ascii="Times New Roman" w:eastAsia="Times New Roman" w:hAnsi="Times New Roman" w:cs="Times New Roman"/>
          <w:sz w:val="24"/>
          <w:szCs w:val="24"/>
        </w:rPr>
        <w:t xml:space="preserve"> a Constituição Estadual de Minas Gerais estabelece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ensino deverá ser ministrado conforme o princípio de igualdade de condições de acesso, frequência e permanência na escola, bem como em observância ao pluralismo, nos termos do art. 196, I e III, da CEMG;</w:t>
      </w:r>
    </w:p>
    <w:p w14:paraId="281CCA57" w14:textId="77777777" w:rsidR="000D05A8" w:rsidRDefault="000D05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1CB8CE" w14:textId="30F8209D" w:rsidR="000D05A8" w:rsidRDefault="000D05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que, nos termos do a</w:t>
      </w:r>
      <w:r w:rsidRPr="000D05A8">
        <w:rPr>
          <w:rFonts w:ascii="Times New Roman" w:eastAsia="Times New Roman" w:hAnsi="Times New Roman" w:cs="Times New Roman"/>
          <w:sz w:val="24"/>
          <w:szCs w:val="24"/>
        </w:rPr>
        <w:t>rt. 196</w:t>
      </w:r>
      <w:r>
        <w:rPr>
          <w:rFonts w:ascii="Times New Roman" w:eastAsia="Times New Roman" w:hAnsi="Times New Roman" w:cs="Times New Roman"/>
          <w:sz w:val="24"/>
          <w:szCs w:val="24"/>
        </w:rPr>
        <w:t>, da Constituição Federal,</w:t>
      </w:r>
      <w:r w:rsidRPr="000D0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D05A8">
        <w:rPr>
          <w:rFonts w:ascii="Times New Roman" w:eastAsia="Times New Roman" w:hAnsi="Times New Roman" w:cs="Times New Roman"/>
          <w:sz w:val="24"/>
          <w:szCs w:val="24"/>
        </w:rPr>
        <w:t xml:space="preserve"> saúde é direito de todos e dever do Estado, garantido mediante políticas sociais e econômicas que visem à redução do risco de doença e de outros agravos e ao acesso universal e igualitário às ações e serviços para sua promoção, proteção e recuperação</w:t>
      </w:r>
      <w:r>
        <w:rPr>
          <w:rFonts w:ascii="Times New Roman" w:eastAsia="Times New Roman" w:hAnsi="Times New Roman" w:cs="Times New Roman"/>
          <w:sz w:val="24"/>
          <w:szCs w:val="24"/>
        </w:rPr>
        <w:t>, norma que é repetida pelos termos do art. 186, da Constituição do Estado de Minas Gerais (CEMG);</w:t>
      </w:r>
    </w:p>
    <w:p w14:paraId="47EE7893" w14:textId="77777777" w:rsidR="000D05A8" w:rsidRDefault="000D05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0A9C0F" w14:textId="7C938648" w:rsidR="000D05A8" w:rsidRDefault="000D05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0D0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o a</w:t>
      </w:r>
      <w:r w:rsidRPr="000D05A8">
        <w:rPr>
          <w:rFonts w:ascii="Times New Roman" w:eastAsia="Times New Roman" w:hAnsi="Times New Roman" w:cs="Times New Roman"/>
          <w:sz w:val="24"/>
          <w:szCs w:val="24"/>
        </w:rPr>
        <w:t>rt. 197</w:t>
      </w:r>
      <w:r>
        <w:rPr>
          <w:rFonts w:ascii="Times New Roman" w:eastAsia="Times New Roman" w:hAnsi="Times New Roman" w:cs="Times New Roman"/>
          <w:sz w:val="24"/>
          <w:szCs w:val="24"/>
        </w:rPr>
        <w:t>, da CRFB, prevê que</w:t>
      </w:r>
      <w:r w:rsidRPr="000D0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“s</w:t>
      </w:r>
      <w:r w:rsidRPr="000D05A8">
        <w:rPr>
          <w:rFonts w:ascii="Times New Roman" w:eastAsia="Times New Roman" w:hAnsi="Times New Roman" w:cs="Times New Roman"/>
          <w:sz w:val="24"/>
          <w:szCs w:val="24"/>
        </w:rPr>
        <w:t xml:space="preserve">ão de relevância pública as ações e serviços de saúde, cabendo ao Poder Público </w:t>
      </w:r>
      <w:r>
        <w:rPr>
          <w:rFonts w:ascii="Times New Roman" w:eastAsia="Times New Roman" w:hAnsi="Times New Roman" w:cs="Times New Roman"/>
          <w:sz w:val="24"/>
          <w:szCs w:val="24"/>
        </w:rPr>
        <w:t>(...)</w:t>
      </w:r>
      <w:r w:rsidRPr="000D05A8">
        <w:rPr>
          <w:rFonts w:ascii="Times New Roman" w:eastAsia="Times New Roman" w:hAnsi="Times New Roman" w:cs="Times New Roman"/>
          <w:sz w:val="24"/>
          <w:szCs w:val="24"/>
        </w:rPr>
        <w:t xml:space="preserve"> sua regulamentação, fiscalização e controle, devendo sua execução ser feita diretamente ou através de terceiros e, também, por pessoa física ou jurídica de direito privado</w:t>
      </w:r>
      <w:r>
        <w:rPr>
          <w:rFonts w:ascii="Times New Roman" w:eastAsia="Times New Roman" w:hAnsi="Times New Roman" w:cs="Times New Roman"/>
          <w:sz w:val="24"/>
          <w:szCs w:val="24"/>
        </w:rPr>
        <w:t>”, o que também encontra guarida no art. 187, caput e parágrafo único, da Constituição do Estado de Minas Gerais (CEMG);</w:t>
      </w:r>
    </w:p>
    <w:p w14:paraId="500AAEF6" w14:textId="77777777" w:rsidR="00C34FE7" w:rsidRDefault="00C34F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7A92C" w14:textId="3074C9A7" w:rsidR="00C34FE7" w:rsidRDefault="00C34F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0D0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a Constituição do Estado de Minas Gerais (CEMG) estabelece que</w:t>
      </w:r>
      <w:r w:rsidRPr="00C34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“a</w:t>
      </w:r>
      <w:r w:rsidRPr="00C34FE7">
        <w:rPr>
          <w:rFonts w:ascii="Times New Roman" w:eastAsia="Times New Roman" w:hAnsi="Times New Roman" w:cs="Times New Roman"/>
          <w:sz w:val="24"/>
          <w:szCs w:val="24"/>
        </w:rPr>
        <w:t>s ações e serviços públicos de saúde no âmbito do Estado integram rede nacional regionalizada e hierarquicamente constituída em sistema único</w:t>
      </w:r>
      <w:r>
        <w:rPr>
          <w:rFonts w:ascii="Times New Roman" w:eastAsia="Times New Roman" w:hAnsi="Times New Roman" w:cs="Times New Roman"/>
          <w:sz w:val="24"/>
          <w:szCs w:val="24"/>
        </w:rPr>
        <w:t>”, sendo que é admitida a “</w:t>
      </w:r>
      <w:r w:rsidRPr="00C34FE7">
        <w:rPr>
          <w:rFonts w:ascii="Times New Roman" w:eastAsia="Times New Roman" w:hAnsi="Times New Roman" w:cs="Times New Roman"/>
          <w:sz w:val="24"/>
          <w:szCs w:val="24"/>
        </w:rPr>
        <w:t>participação complementar das instituições privadas no sistema único de saúde, segundo diretrizes deste, mediante contrato de direito público ou convênio, assegurada a preferência a entidades filantrópicas e às sem fins lucrativos</w:t>
      </w:r>
      <w:r>
        <w:rPr>
          <w:rFonts w:ascii="Times New Roman" w:eastAsia="Times New Roman" w:hAnsi="Times New Roman" w:cs="Times New Roman"/>
          <w:sz w:val="24"/>
          <w:szCs w:val="24"/>
        </w:rPr>
        <w:t>” (art. 188, caput e inciso V, da CEMG);</w:t>
      </w:r>
    </w:p>
    <w:p w14:paraId="48CFC519" w14:textId="77777777" w:rsidR="000D05A8" w:rsidRDefault="000D05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4E409" w14:textId="0CD01065" w:rsidR="000D05A8" w:rsidRPr="00C812F0" w:rsidRDefault="000D05A8" w:rsidP="000D05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812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Da inconstitucionalidade formal por invasão de competência legislativa 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</w:t>
      </w:r>
      <w:r w:rsidRPr="00C812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nião</w:t>
      </w:r>
    </w:p>
    <w:p w14:paraId="785CFE57" w14:textId="77777777" w:rsidR="000D05A8" w:rsidRDefault="000D05A8" w:rsidP="000D05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6497A" w14:textId="77777777" w:rsidR="000D05A8" w:rsidRDefault="000D05A8" w:rsidP="000D05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art. 169 c/c art. 171, da Constituição Estadual de Minas Gerais, preveem a competência legislativa dos Municípios, não havendo, em referido rol, a autorização para o regramento de matérias relativas a direito ou ao ambiente de trabalho, haja vista que tal tema se encontra listado nas competências normativas da União, mais precisamente no art. 22, inciso I, da CRFB/1988;</w:t>
      </w:r>
    </w:p>
    <w:p w14:paraId="01016463" w14:textId="77777777" w:rsidR="000D05A8" w:rsidRDefault="000D05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1437EB" w14:textId="73F76581" w:rsidR="00C34FE7" w:rsidRPr="00FC3A4B" w:rsidRDefault="00C34FE7" w:rsidP="00C34F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C3A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Da </w:t>
      </w:r>
      <w:r w:rsidR="00FC3A4B" w:rsidRPr="00FC3A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ofensa a atos normativos, regras de direitos humanos e à jurisprudência do STF</w:t>
      </w:r>
    </w:p>
    <w:p w14:paraId="687FBA1F" w14:textId="77777777" w:rsidR="00C34FE7" w:rsidRDefault="00C34F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8270C0" w14:textId="44607B03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opdj2726vbq" w:colFirst="0" w:colLast="0"/>
      <w:bookmarkStart w:id="1" w:name="_heading=h.gjdgxs" w:colFirst="0" w:colLast="0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</w:t>
      </w:r>
      <w:r w:rsidR="00BA0B7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6º, da Resolução n. 12/2015, do Conselho Nacional de Combate à Discriminação e Promoções de direito de gays, lésbicas, travestis e transexuais pelo acesso indiscriminado a banheiros e vestuários, estabelece que: “Deve ser garantido o uso de banheiro, vestiários e demais espaços segregados por gênero, quando houver, de acordo com a identidade de gênero de cada sujeito”;</w:t>
      </w:r>
    </w:p>
    <w:p w14:paraId="02660F22" w14:textId="77777777" w:rsidR="00BA0B7D" w:rsidRDefault="00BA0B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B139D" w14:textId="2CC94801" w:rsidR="00BA0B7D" w:rsidRDefault="00BA0B7D" w:rsidP="00BA0B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Supremo Tribunal Federal (STF), no julgamento da Ação Direta de Inconstitucionalidade (ADI) 4275, </w:t>
      </w:r>
      <w:r w:rsidRPr="00BA0B7D">
        <w:rPr>
          <w:rFonts w:ascii="Times New Roman" w:eastAsia="Times New Roman" w:hAnsi="Times New Roman" w:cs="Times New Roman"/>
          <w:sz w:val="24"/>
          <w:szCs w:val="24"/>
        </w:rPr>
        <w:t xml:space="preserve">reconheceu o direito da pessoa transexual à alteração do prenome e marcador de gênero no registro civil, independentemente da realização prévia de qualquer cirurgia, tratamento hormonal, emissão de laudo médico ou psicológico ou de procedimento judicial, </w:t>
      </w:r>
      <w:r>
        <w:rPr>
          <w:rFonts w:ascii="Times New Roman" w:eastAsia="Times New Roman" w:hAnsi="Times New Roman" w:cs="Times New Roman"/>
          <w:sz w:val="24"/>
          <w:szCs w:val="24"/>
        </w:rPr>
        <w:t>em respeito ao direito da pessoa ao nome, à personalidade, à liberdade, à honra e à vida privada (art. 5º, X, da CRFB/88), tudo isso visando a preservar o indivíduo de exposições vexatórias e atentatórias à sua dignidade:</w:t>
      </w:r>
    </w:p>
    <w:p w14:paraId="00A3E093" w14:textId="77777777" w:rsidR="00BA0B7D" w:rsidRDefault="00BA0B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58BAAE" w14:textId="01FFEC41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vkp7jyalg4j1" w:colFirst="0" w:colLast="0"/>
      <w:bookmarkStart w:id="3" w:name="_heading=h.ihlpd07lqqqf" w:colFirst="0" w:colLast="0"/>
      <w:bookmarkEnd w:id="2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Tema 778 d</w:t>
      </w:r>
      <w:r w:rsidR="00BA0B7D">
        <w:rPr>
          <w:rFonts w:ascii="Times New Roman" w:eastAsia="Times New Roman" w:hAnsi="Times New Roman" w:cs="Times New Roman"/>
          <w:sz w:val="24"/>
          <w:szCs w:val="24"/>
        </w:rPr>
        <w:t>e</w:t>
      </w:r>
      <w:r w:rsidR="00FC3A4B">
        <w:rPr>
          <w:rFonts w:ascii="Times New Roman" w:eastAsia="Times New Roman" w:hAnsi="Times New Roman" w:cs="Times New Roman"/>
          <w:sz w:val="24"/>
          <w:szCs w:val="24"/>
        </w:rPr>
        <w:t xml:space="preserve"> repercussão geral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Supremo Tribunal Federal, que </w:t>
      </w:r>
      <w:r w:rsidR="00FC3A4B">
        <w:rPr>
          <w:rFonts w:ascii="Times New Roman" w:eastAsia="Times New Roman" w:hAnsi="Times New Roman" w:cs="Times New Roman"/>
          <w:sz w:val="24"/>
          <w:szCs w:val="24"/>
        </w:rPr>
        <w:t>estabeleceu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“Possibilidade de uma pessoa, considerados os direitos da personalidade e a dignidade da pessoa humana, ser tratada socialmente como se pertencesse a sexo diverso do qual se identifica e se apresenta publicamente.”</w:t>
      </w:r>
      <w:r w:rsidR="00BA0B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FE8460" w14:textId="77777777" w:rsidR="006A6A0B" w:rsidRDefault="006A6A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28FE36" w14:textId="77777777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Supremo Tribunal Federal (STF), no julgamento da Ação de Direta de Inconstitucionalidade por Omissão (ADO) 26 e do Mandado de Injunção (MI) 4733, reconheceu a inércia do Poder Legislativo em cumprir o mandado constitucional de </w:t>
      </w:r>
      <w:r w:rsidRPr="00FC3A4B">
        <w:rPr>
          <w:rFonts w:ascii="Times New Roman" w:eastAsia="Times New Roman" w:hAnsi="Times New Roman" w:cs="Times New Roman"/>
          <w:bCs/>
          <w:sz w:val="24"/>
          <w:szCs w:val="24"/>
        </w:rPr>
        <w:t>criminalização de atos atentatórias contra direitos fundamentais (definidos no art. 5º, incisos XLI e XLII, da CRFB/88), no que toca às práticas de LGBTfobia, decidindo, portanto, suprir a omissão estatal e, enquanto não houver a elaboração de leis protetivas sobre o assunto, deu tratamento às condutas homofóbicas e transfóbicas como equiparadas aos crimes de racismo, definidos pela Lei n. 7.716/1989;</w:t>
      </w:r>
    </w:p>
    <w:p w14:paraId="34AD4552" w14:textId="77777777" w:rsidR="006A6A0B" w:rsidRDefault="006A6A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493453" w14:textId="131B9DC7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BA0B7D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julgamento da</w:t>
      </w:r>
      <w:r w:rsidR="00BA0B7D">
        <w:rPr>
          <w:rFonts w:ascii="Times New Roman" w:eastAsia="Times New Roman" w:hAnsi="Times New Roman" w:cs="Times New Roman"/>
          <w:sz w:val="24"/>
          <w:szCs w:val="24"/>
        </w:rPr>
        <w:t xml:space="preserve"> referida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ADO 26, o Supremo Tribunal Federal </w:t>
      </w:r>
      <w:r w:rsidR="00FC3A4B">
        <w:rPr>
          <w:rFonts w:ascii="Times New Roman" w:eastAsia="Times New Roman" w:hAnsi="Times New Roman" w:cs="Times New Roman"/>
          <w:sz w:val="24"/>
          <w:szCs w:val="24"/>
        </w:rPr>
        <w:t>enfrentou a ponderação de interesses entre a liberdade religiosa e o respeito à dignidade das pessoas integrantes da comunidade LGBTQIA+, estabelecendo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“a repressão penal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à prática da homotransfobia não alcança nem restringe ou limita o exercício da liberdade religiosa, qualquer que seja a denominação confessional professada, a cujos fiéis e ministros (...) é assegurado o direito de pregar e de divulgar, livremente, pela palavra, pela imagem ou por qualquer outro meio, seu pensamento e de externar suas convicções (...) desde que tais manifestações não configurem discurso de ódio, assim entendidas aquelas exteriorizações que incitem a discriminação, a hostilidade ou a violência contra pessoas em razão de sua orientação sexual ou de sua identidade de gênero”;</w:t>
      </w:r>
    </w:p>
    <w:p w14:paraId="7268FF9E" w14:textId="77777777" w:rsidR="0067795A" w:rsidRDefault="006779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E277D" w14:textId="3C40661D" w:rsidR="0067795A" w:rsidRDefault="006779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os Princípios de Yogyakarta, voltados à aplicação das normas de Direitos Humanos em relação à orientação sexual e à identidade de gênero, estabelecem que os Estados deverão</w:t>
      </w:r>
      <w:r w:rsidR="00C66EAD">
        <w:rPr>
          <w:rFonts w:ascii="Times New Roman" w:eastAsia="Times New Roman" w:hAnsi="Times New Roman" w:cs="Times New Roman"/>
          <w:sz w:val="24"/>
          <w:szCs w:val="24"/>
        </w:rPr>
        <w:t>, no âmbito do acesso à educação,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“t</w:t>
      </w:r>
      <w:r w:rsidRPr="0067795A">
        <w:rPr>
          <w:rFonts w:ascii="Times New Roman" w:eastAsia="Times New Roman" w:hAnsi="Times New Roman" w:cs="Times New Roman"/>
          <w:sz w:val="24"/>
          <w:szCs w:val="24"/>
        </w:rPr>
        <w:t>omar todas as medidas legislativas, administrativas e outras medidas necessárias para assegurar o acesso igual à educação e tratamento igual dos e das estudantes, funcionários/as e professores/ as no sistema educacional, sem discriminação por motivo de orientação sexual ou identidade de gênero</w:t>
      </w:r>
      <w:r>
        <w:rPr>
          <w:rFonts w:ascii="Times New Roman" w:eastAsia="Times New Roman" w:hAnsi="Times New Roman" w:cs="Times New Roman"/>
          <w:sz w:val="24"/>
          <w:szCs w:val="24"/>
        </w:rPr>
        <w:t>” (princípio 16.a)</w:t>
      </w:r>
      <w:r w:rsidR="00C66EAD">
        <w:rPr>
          <w:rFonts w:ascii="Times New Roman" w:eastAsia="Times New Roman" w:hAnsi="Times New Roman" w:cs="Times New Roman"/>
          <w:sz w:val="24"/>
          <w:szCs w:val="24"/>
        </w:rPr>
        <w:t>, bem como “a</w:t>
      </w:r>
      <w:r w:rsidR="00C66EAD" w:rsidRPr="00C66EAD">
        <w:rPr>
          <w:rFonts w:ascii="Times New Roman" w:eastAsia="Times New Roman" w:hAnsi="Times New Roman" w:cs="Times New Roman"/>
          <w:sz w:val="24"/>
          <w:szCs w:val="24"/>
        </w:rPr>
        <w:t xml:space="preserve">ssegurar que leis e políticas </w:t>
      </w:r>
      <w:proofErr w:type="spellStart"/>
      <w:r w:rsidR="00C66EAD" w:rsidRPr="00C66EAD">
        <w:rPr>
          <w:rFonts w:ascii="Times New Roman" w:eastAsia="Times New Roman" w:hAnsi="Times New Roman" w:cs="Times New Roman"/>
          <w:sz w:val="24"/>
          <w:szCs w:val="24"/>
        </w:rPr>
        <w:t>dêem</w:t>
      </w:r>
      <w:proofErr w:type="spellEnd"/>
      <w:r w:rsidR="00C66EAD" w:rsidRPr="00C66EAD">
        <w:rPr>
          <w:rFonts w:ascii="Times New Roman" w:eastAsia="Times New Roman" w:hAnsi="Times New Roman" w:cs="Times New Roman"/>
          <w:sz w:val="24"/>
          <w:szCs w:val="24"/>
        </w:rPr>
        <w:t xml:space="preserve"> proteção adequada a estudantes, funcionários/as e professores/ as de diferentes orientações sexuais e identidades de gênero, contra toda forma de exclusão social e violência no ambiente escolar, incluindo intimidação e assédio</w:t>
      </w:r>
      <w:r w:rsidR="00C66EAD">
        <w:rPr>
          <w:rFonts w:ascii="Times New Roman" w:eastAsia="Times New Roman" w:hAnsi="Times New Roman" w:cs="Times New Roman"/>
          <w:sz w:val="24"/>
          <w:szCs w:val="24"/>
        </w:rPr>
        <w:t>” (princípio 16.e);</w:t>
      </w:r>
    </w:p>
    <w:p w14:paraId="735C40C2" w14:textId="77777777" w:rsidR="00C66EAD" w:rsidRDefault="00C66E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FF444" w14:textId="4945F298" w:rsidR="00C66EAD" w:rsidRDefault="00C66EAD" w:rsidP="00C66E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os Princípios de Yogyakarta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que toca ao direito à saúde, </w:t>
      </w:r>
      <w:r>
        <w:rPr>
          <w:rFonts w:ascii="Times New Roman" w:eastAsia="Times New Roman" w:hAnsi="Times New Roman" w:cs="Times New Roman"/>
          <w:sz w:val="24"/>
          <w:szCs w:val="24"/>
        </w:rPr>
        <w:t>estabelecem que os Estados deverão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66EAD">
        <w:rPr>
          <w:rFonts w:ascii="Times New Roman" w:eastAsia="Times New Roman" w:hAnsi="Times New Roman" w:cs="Times New Roman"/>
          <w:sz w:val="24"/>
          <w:szCs w:val="24"/>
        </w:rPr>
        <w:t>omar todas as medidas legislativas, administrativas e outras medidas necessárias para garantir que todas as pessoas tenham acesso às instalações, bens e serviços de atendimento à saúde, inclusive à saúde sexual e reprodutiva, e acesso a seu próprio histórico médico, sem discriminação por motivo de orientação sexual ou identidade de gênero</w:t>
      </w:r>
      <w:r>
        <w:rPr>
          <w:rFonts w:ascii="Times New Roman" w:eastAsia="Times New Roman" w:hAnsi="Times New Roman" w:cs="Times New Roman"/>
          <w:sz w:val="24"/>
          <w:szCs w:val="24"/>
        </w:rPr>
        <w:t>” (princípio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), bem como “</w:t>
      </w:r>
      <w:r w:rsidRPr="00C66EAD">
        <w:rPr>
          <w:rFonts w:ascii="Times New Roman" w:eastAsia="Times New Roman" w:hAnsi="Times New Roman" w:cs="Times New Roman"/>
          <w:sz w:val="24"/>
          <w:szCs w:val="24"/>
        </w:rPr>
        <w:t>Desenvolver e implementar programas para enfrentar a discriminação, preconceito e outros fatores sociais que solapam a saúde das pessoas por efeito de sua orientação sexual ou identidade de gênero</w:t>
      </w:r>
      <w:r>
        <w:rPr>
          <w:rFonts w:ascii="Times New Roman" w:eastAsia="Times New Roman" w:hAnsi="Times New Roman" w:cs="Times New Roman"/>
          <w:sz w:val="24"/>
          <w:szCs w:val="24"/>
        </w:rPr>
        <w:t>” (princípio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F4158DC" w14:textId="77777777" w:rsidR="00C66EAD" w:rsidRDefault="00C66EAD" w:rsidP="00C66E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EAF62" w14:textId="780E084A" w:rsidR="00D025F6" w:rsidRDefault="00D025F6" w:rsidP="00C66E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eastAsia="Times New Roman" w:hAnsi="Times New Roman" w:cs="Times New Roman"/>
          <w:sz w:val="24"/>
          <w:szCs w:val="24"/>
        </w:rPr>
        <w:t>que os Princípios de Yogyakarta,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ponto relativo à liberdade religiosa, dispõem que os Estados devem “g</w:t>
      </w:r>
      <w:r w:rsidRPr="00D025F6">
        <w:rPr>
          <w:rFonts w:ascii="Times New Roman" w:eastAsia="Times New Roman" w:hAnsi="Times New Roman" w:cs="Times New Roman"/>
          <w:sz w:val="24"/>
          <w:szCs w:val="24"/>
        </w:rPr>
        <w:t xml:space="preserve">arantir que a expressão, prática e promoção de opiniões, convicções e crenças diferentes relacionadas a temas de orientação </w:t>
      </w:r>
      <w:r w:rsidRPr="00D025F6">
        <w:rPr>
          <w:rFonts w:ascii="Times New Roman" w:eastAsia="Times New Roman" w:hAnsi="Times New Roman" w:cs="Times New Roman"/>
          <w:sz w:val="24"/>
          <w:szCs w:val="24"/>
        </w:rPr>
        <w:lastRenderedPageBreak/>
        <w:t>sexual ou identidade de gênero não sejam feitas de forma incompatível com os direitos humanos</w:t>
      </w:r>
      <w:r>
        <w:rPr>
          <w:rFonts w:ascii="Times New Roman" w:eastAsia="Times New Roman" w:hAnsi="Times New Roman" w:cs="Times New Roman"/>
          <w:sz w:val="24"/>
          <w:szCs w:val="24"/>
        </w:rPr>
        <w:t>” (conforme princípio 21.b);</w:t>
      </w:r>
    </w:p>
    <w:p w14:paraId="1D887C58" w14:textId="77777777" w:rsidR="00D025F6" w:rsidRDefault="00D025F6" w:rsidP="00C66E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23089" w14:textId="759BF1FE" w:rsidR="00C66EAD" w:rsidRDefault="00C66EAD" w:rsidP="00C66E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os Princípios de Yogyakarta,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quanto ao dever de combate à pobreza, preveem a obrigação do Estado de “a</w:t>
      </w:r>
      <w:r w:rsidRPr="00C66EAD">
        <w:rPr>
          <w:rFonts w:ascii="Times New Roman" w:eastAsia="Times New Roman" w:hAnsi="Times New Roman" w:cs="Times New Roman"/>
          <w:sz w:val="24"/>
          <w:szCs w:val="24"/>
        </w:rPr>
        <w:t>dotar todas as medidas legislativas, administrativas, orçamentárias e outras necessárias, incluindo políticas econômicas, para garantir a redução progressiva e a eliminação de toda forma de pobreza associada com ou exacerbada pela orientação sexual, identidade de gênero, expressão de gênero ou pelas características sexuais</w:t>
      </w:r>
      <w:r>
        <w:rPr>
          <w:rFonts w:ascii="Times New Roman" w:eastAsia="Times New Roman" w:hAnsi="Times New Roman" w:cs="Times New Roman"/>
          <w:sz w:val="24"/>
          <w:szCs w:val="24"/>
        </w:rPr>
        <w:t>” (princípio 34.a)</w:t>
      </w:r>
      <w:r w:rsidRPr="00C66EA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821955" w14:textId="77777777" w:rsidR="00C66EAD" w:rsidRDefault="00C66EAD" w:rsidP="00C66E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C97B3" w14:textId="77777777" w:rsidR="00C66EAD" w:rsidRDefault="00C66EAD" w:rsidP="00C66E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Agenda 2030 da Organização das Nações Unidas, que estabeleceu 17 objetivos de desenvolvimento sustentável a serem adotados pelos Estados-Membros, sendo delineado, como Objetivo 10, o dever de reduzir a desigualdade dentro do país e entre eles; prevendo, ainda, no tópico 10.2, o dever de empoderar e promover, até 2030, a inclusão social, econômica e política de todos, independentemente da idade, gênero, deficiência, raça, etnia, origem, religião, condição econômica ou outra;</w:t>
      </w:r>
    </w:p>
    <w:p w14:paraId="24376CA6" w14:textId="77777777" w:rsidR="00C66EAD" w:rsidRDefault="00C66E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6BFEF4" w14:textId="0B20B701" w:rsidR="00BA0B7D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vulnerabilidade que atinge a população LGBTQIA+, especialmente no ambiente escolar, torna os membros de referida comunidade mais suscetíveis a serem vítimas de “bullying” e demais tratamentos hostis nas instituições educacionais, fatores que prejudicam o desempenho acadêmico e causam altas taxas de evasão escolar, em fases ainda precoces de formação e educação, tudo conforme dados da “Pesquisa Nacional sobre o Ambiente Educacional no Brasil - 2016”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4089C0" w14:textId="77777777" w:rsidR="006A6A0B" w:rsidRDefault="006A6A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16363" w14:textId="77777777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conteúdo do Dossiê: Assassinatos e Violências contra Travestis e Transexuais Brasileiras em 2022, da Associação Nacional de Travestis e Transexuais (ANTRA), que aduziu que diversas escolas não têm garantido, às pessoas transgênero, 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respeito à identidade de gênero, o que acaba por intensificar os motivos ligados à exclusão do ambiente escolar, interrompendo o processo educacional desses indivíduos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F09704" w14:textId="77777777" w:rsidR="0067795A" w:rsidRDefault="006779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4B8411" w14:textId="2FC04C34" w:rsidR="00C34FE7" w:rsidRPr="00C34FE7" w:rsidRDefault="00C34F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34F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Das atribuições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e funções institucionais</w:t>
      </w:r>
      <w:r w:rsidRPr="00C34F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da Defensoria Pública</w:t>
      </w:r>
    </w:p>
    <w:p w14:paraId="034564ED" w14:textId="77777777" w:rsidR="000D05A8" w:rsidRDefault="000D05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3A0B68" w14:textId="77777777" w:rsidR="000D05A8" w:rsidRDefault="000D05A8" w:rsidP="000D05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é função institucional da Defensoria Pública atuar na promoção, proteção e defesa dos direitos das crianças e adolescentes, sendo assegurado a estes sujeitos em desenvolvimento o acesso aos serviços de assistência e orientação jurídica integral e gratuita, prestados pela instituição, nos moldes do art. 70-A, inciso II, e art. 141, ambos da Lei 8.069 (Estatuto da Criança e do Adolescente - ECA);</w:t>
      </w:r>
    </w:p>
    <w:p w14:paraId="41D73361" w14:textId="77777777" w:rsidR="000D05A8" w:rsidRDefault="000D05A8" w:rsidP="000D05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EBC5C" w14:textId="3B8960D2" w:rsidR="000D05A8" w:rsidRDefault="000D05A8" w:rsidP="000D05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Defensoria Pública é parte legítima para propor ação direta de inconstitucionalidade e ação declaratória de constitucionalidade, nos termos do art. 118, inciso VIII, da </w:t>
      </w:r>
      <w:r w:rsidR="00273529">
        <w:rPr>
          <w:rFonts w:ascii="Times New Roman" w:eastAsia="Times New Roman" w:hAnsi="Times New Roman" w:cs="Times New Roman"/>
          <w:sz w:val="24"/>
          <w:szCs w:val="24"/>
        </w:rPr>
        <w:t>Constituição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FF1FAB" w14:textId="77777777" w:rsidR="000D05A8" w:rsidRDefault="000D05A8" w:rsidP="000D05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78886" w14:textId="77777777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  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quaisquer circunstâncias, o exercício pleno de seus direitos e garantias fundamentais, conforme o disposto no art. 4º, II, III, VII, VIII, X, da Lei Complementar Federal nº 80/94;</w:t>
      </w:r>
    </w:p>
    <w:p w14:paraId="694D3805" w14:textId="77777777" w:rsidR="006A6A0B" w:rsidRDefault="006A6A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6B12A0" w14:textId="08154612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(PTAC), 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 xml:space="preserve">a fim de apurar os vícios de inconstitucionalidade 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 xml:space="preserve">formal e material 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>que maculam os dispositivos da Lei 11.610/2023, do Município de Belo Horizonte/MG, adotando providências cabíveis para salvaguardar os direitos e garantias fundamentais assegurados às cidadãs e aos cidadãos transgênero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>, sem discriminação.</w:t>
      </w:r>
    </w:p>
    <w:p w14:paraId="70B652CC" w14:textId="77777777" w:rsidR="006A6A0B" w:rsidRDefault="006A6A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B10D2D" w14:textId="4A14D5A6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tanto, determina-se a adoção das seguintes diligências:</w:t>
      </w:r>
    </w:p>
    <w:p w14:paraId="1E533B16" w14:textId="36568D63" w:rsidR="006A6A0B" w:rsidRDefault="00CF6EFF" w:rsidP="00CF6E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0F5DCE">
        <w:rPr>
          <w:rFonts w:ascii="Times New Roman" w:eastAsia="Times New Roman" w:hAnsi="Times New Roman" w:cs="Times New Roman"/>
          <w:sz w:val="24"/>
          <w:szCs w:val="24"/>
        </w:rPr>
        <w:t>a juntada dos documentos já existentes sobre a temática,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 xml:space="preserve"> atas de reuniões com os Movimentos Sociais LGBTQIA+,</w:t>
      </w:r>
      <w:r w:rsidR="000F5DCE">
        <w:rPr>
          <w:rFonts w:ascii="Times New Roman" w:eastAsia="Times New Roman" w:hAnsi="Times New Roman" w:cs="Times New Roman"/>
          <w:sz w:val="24"/>
          <w:szCs w:val="24"/>
        </w:rPr>
        <w:t xml:space="preserve"> bem como os estudos soci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>odemográficos</w:t>
      </w:r>
      <w:r w:rsidR="000F5DCE">
        <w:rPr>
          <w:rFonts w:ascii="Times New Roman" w:eastAsia="Times New Roman" w:hAnsi="Times New Roman" w:cs="Times New Roman"/>
          <w:sz w:val="24"/>
          <w:szCs w:val="24"/>
        </w:rPr>
        <w:t xml:space="preserve"> e estatísticos realizados a respeito da violência contra a população trans;</w:t>
      </w:r>
    </w:p>
    <w:p w14:paraId="6739EE7F" w14:textId="77777777" w:rsidR="00CF6EFF" w:rsidRDefault="00CF6EFF" w:rsidP="00CF6E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>e</w:t>
      </w:r>
      <w:r w:rsidR="000F5DCE">
        <w:rPr>
          <w:rFonts w:ascii="Times New Roman" w:eastAsia="Times New Roman" w:hAnsi="Times New Roman" w:cs="Times New Roman"/>
          <w:sz w:val="24"/>
          <w:szCs w:val="24"/>
        </w:rPr>
        <w:t>laborar Ofício de Requisição à Câmara dos Vereadores de Belo Horizonte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>/</w:t>
      </w:r>
      <w:r w:rsidR="000F5DCE">
        <w:rPr>
          <w:rFonts w:ascii="Times New Roman" w:eastAsia="Times New Roman" w:hAnsi="Times New Roman" w:cs="Times New Roman"/>
          <w:sz w:val="24"/>
          <w:szCs w:val="24"/>
        </w:rPr>
        <w:t xml:space="preserve">MG, requisitando 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>a íntegra do</w:t>
      </w:r>
      <w:r w:rsidR="000F5DCE">
        <w:rPr>
          <w:rFonts w:ascii="Times New Roman" w:eastAsia="Times New Roman" w:hAnsi="Times New Roman" w:cs="Times New Roman"/>
          <w:sz w:val="24"/>
          <w:szCs w:val="24"/>
        </w:rPr>
        <w:t xml:space="preserve"> processo legislativo 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>que deu origem</w:t>
      </w:r>
      <w:r w:rsidR="000F5D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="000F5DCE">
        <w:rPr>
          <w:rFonts w:ascii="Times New Roman" w:eastAsia="Times New Roman" w:hAnsi="Times New Roman" w:cs="Times New Roman"/>
          <w:sz w:val="24"/>
          <w:szCs w:val="24"/>
        </w:rPr>
        <w:t>lei em comento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0E7642" w14:textId="5F964ECE" w:rsidR="006A6A0B" w:rsidRDefault="00CF6EFF" w:rsidP="00CF6E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elaborar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 xml:space="preserve"> Ofício de Requisição à Prefeitura de Belo Horizonte/MG, demandando informações sobre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>equipamentos de educação, saúde e assistência social e outros prestadores de serviços públicos ou de interesse público registrados junto às Secretarias Municipais ou que executem projetos ou prestem serviços mediante convênio ou parceria com o Poder Público Municipal;</w:t>
      </w:r>
    </w:p>
    <w:p w14:paraId="62DAE5DF" w14:textId="0A09A1C8" w:rsidR="006A6A0B" w:rsidRDefault="00CF6EFF" w:rsidP="00CF6E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D025F6">
        <w:rPr>
          <w:rFonts w:ascii="Times New Roman" w:eastAsia="Times New Roman" w:hAnsi="Times New Roman" w:cs="Times New Roman"/>
          <w:sz w:val="24"/>
          <w:szCs w:val="24"/>
        </w:rPr>
        <w:t>e</w:t>
      </w:r>
      <w:r w:rsidR="000F5DCE">
        <w:rPr>
          <w:rFonts w:ascii="Times New Roman" w:eastAsia="Times New Roman" w:hAnsi="Times New Roman" w:cs="Times New Roman"/>
          <w:sz w:val="24"/>
          <w:szCs w:val="24"/>
        </w:rPr>
        <w:t>laborar minuta de petição inicial de ação direta de inconstitucionalidade e submeter à apreciação da Defensoria Pública-Geral;</w:t>
      </w:r>
    </w:p>
    <w:p w14:paraId="6D7318D2" w14:textId="77777777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Autue-se. Cumpra-se. Após, venham os autos conclusos para análise.</w:t>
      </w:r>
    </w:p>
    <w:p w14:paraId="630527D8" w14:textId="2F19E733" w:rsidR="006A6A0B" w:rsidRDefault="000F5D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Belo Horizonte/MG, 2</w:t>
      </w:r>
      <w:r w:rsidR="00CF6EFF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novembro de 2023.</w:t>
      </w:r>
    </w:p>
    <w:p w14:paraId="57D6634F" w14:textId="77777777" w:rsidR="006A6A0B" w:rsidRDefault="006A6A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C9F5F" w14:textId="77777777" w:rsidR="006A6A0B" w:rsidRDefault="006A6A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638722" w14:textId="77777777" w:rsidR="00CF6EFF" w:rsidRDefault="00CF6E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1F1DD" w14:textId="77777777" w:rsidR="00CF6EFF" w:rsidRDefault="00CF6E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1091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9"/>
        <w:gridCol w:w="5567"/>
      </w:tblGrid>
      <w:tr w:rsidR="00D025F6" w14:paraId="69B5AC32" w14:textId="77777777" w:rsidTr="00CF6EFF">
        <w:tc>
          <w:tcPr>
            <w:tcW w:w="5349" w:type="dxa"/>
          </w:tcPr>
          <w:p w14:paraId="12ADD970" w14:textId="77777777" w:rsidR="00D025F6" w:rsidRPr="00CF6EFF" w:rsidRDefault="00D025F6" w:rsidP="00D025F6">
            <w:pPr>
              <w:jc w:val="center"/>
              <w:rPr>
                <w:rFonts w:ascii="Times New Roman" w:eastAsia="Times" w:hAnsi="Times New Roman" w:cs="Times New Roman"/>
                <w:b/>
                <w:smallCaps/>
              </w:rPr>
            </w:pPr>
            <w:r w:rsidRPr="00CF6EFF">
              <w:rPr>
                <w:rFonts w:ascii="Times New Roman" w:eastAsia="Times" w:hAnsi="Times New Roman" w:cs="Times New Roman"/>
                <w:b/>
                <w:smallCaps/>
              </w:rPr>
              <w:t>Paulo Cesar Azevedo de Almeida</w:t>
            </w:r>
          </w:p>
          <w:p w14:paraId="327B54E9" w14:textId="18112E66" w:rsidR="00D025F6" w:rsidRPr="00CF6EFF" w:rsidRDefault="00D025F6" w:rsidP="00D025F6">
            <w:pPr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CF6EFF">
              <w:rPr>
                <w:rFonts w:ascii="Times New Roman" w:eastAsia="Times New Roman" w:hAnsi="Times New Roman" w:cs="Times New Roman"/>
                <w:smallCaps/>
              </w:rPr>
              <w:t xml:space="preserve">Coordenador Estratégico </w:t>
            </w:r>
            <w:r w:rsidRPr="00CF6EFF">
              <w:rPr>
                <w:rFonts w:ascii="Times New Roman" w:eastAsia="Times New Roman" w:hAnsi="Times New Roman" w:cs="Times New Roman"/>
                <w:smallCaps/>
              </w:rPr>
              <w:t>de</w:t>
            </w:r>
            <w:r w:rsidRPr="00CF6EFF">
              <w:rPr>
                <w:rFonts w:ascii="Times New Roman" w:eastAsia="Times New Roman" w:hAnsi="Times New Roman" w:cs="Times New Roman"/>
                <w:smallCaps/>
              </w:rPr>
              <w:t xml:space="preserve"> Tutela Coletiva</w:t>
            </w:r>
          </w:p>
          <w:p w14:paraId="40754377" w14:textId="77777777" w:rsidR="00D025F6" w:rsidRPr="00CF6EFF" w:rsidRDefault="00D025F6" w:rsidP="00D025F6">
            <w:pPr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CF6EFF">
              <w:rPr>
                <w:rFonts w:ascii="Times New Roman" w:eastAsia="Times New Roman" w:hAnsi="Times New Roman" w:cs="Times New Roman"/>
                <w:smallCaps/>
              </w:rPr>
              <w:t>Defensor Público</w:t>
            </w:r>
          </w:p>
          <w:p w14:paraId="6DA9F762" w14:textId="77777777" w:rsidR="00D025F6" w:rsidRPr="00CF6EFF" w:rsidRDefault="00D025F6" w:rsidP="00D025F6">
            <w:pPr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proofErr w:type="spellStart"/>
            <w:r w:rsidRPr="00CF6EFF">
              <w:rPr>
                <w:rFonts w:ascii="Times New Roman" w:eastAsia="Times New Roman" w:hAnsi="Times New Roman" w:cs="Times New Roman"/>
                <w:smallCaps/>
              </w:rPr>
              <w:t>Madep</w:t>
            </w:r>
            <w:proofErr w:type="spellEnd"/>
            <w:r w:rsidRPr="00CF6EFF">
              <w:rPr>
                <w:rFonts w:ascii="Times New Roman" w:eastAsia="Times New Roman" w:hAnsi="Times New Roman" w:cs="Times New Roman"/>
                <w:smallCaps/>
              </w:rPr>
              <w:t xml:space="preserve"> 883</w:t>
            </w:r>
          </w:p>
          <w:p w14:paraId="55A423B4" w14:textId="77777777" w:rsidR="00D025F6" w:rsidRPr="00CF6EFF" w:rsidRDefault="00D025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67" w:type="dxa"/>
          </w:tcPr>
          <w:p w14:paraId="799BD905" w14:textId="77777777" w:rsidR="00D025F6" w:rsidRPr="00CF6EFF" w:rsidRDefault="00D025F6" w:rsidP="00D025F6">
            <w:pPr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CF6EFF">
              <w:rPr>
                <w:rFonts w:ascii="Times New Roman" w:hAnsi="Times New Roman" w:cs="Times New Roman"/>
                <w:b/>
                <w:smallCaps/>
                <w:color w:val="000000"/>
              </w:rPr>
              <w:t xml:space="preserve">Daniele </w:t>
            </w:r>
            <w:proofErr w:type="spellStart"/>
            <w:r w:rsidRPr="00CF6EFF">
              <w:rPr>
                <w:rFonts w:ascii="Times New Roman" w:hAnsi="Times New Roman" w:cs="Times New Roman"/>
                <w:b/>
                <w:smallCaps/>
                <w:color w:val="000000"/>
              </w:rPr>
              <w:t>Bellettato</w:t>
            </w:r>
            <w:proofErr w:type="spellEnd"/>
            <w:r w:rsidRPr="00CF6EFF">
              <w:rPr>
                <w:rFonts w:ascii="Times New Roman" w:hAnsi="Times New Roman" w:cs="Times New Roman"/>
                <w:b/>
                <w:smallCaps/>
                <w:color w:val="000000"/>
              </w:rPr>
              <w:t xml:space="preserve"> </w:t>
            </w:r>
            <w:proofErr w:type="spellStart"/>
            <w:r w:rsidRPr="00CF6EFF">
              <w:rPr>
                <w:rFonts w:ascii="Times New Roman" w:hAnsi="Times New Roman" w:cs="Times New Roman"/>
                <w:b/>
                <w:smallCaps/>
                <w:color w:val="000000"/>
              </w:rPr>
              <w:t>Nesrala</w:t>
            </w:r>
            <w:proofErr w:type="spellEnd"/>
          </w:p>
          <w:p w14:paraId="6ADF7568" w14:textId="7A00954C" w:rsidR="00D025F6" w:rsidRPr="00CF6EFF" w:rsidRDefault="00D025F6" w:rsidP="00CF6EFF">
            <w:pPr>
              <w:jc w:val="center"/>
              <w:rPr>
                <w:rFonts w:ascii="Times New Roman" w:hAnsi="Times New Roman" w:cs="Times New Roman"/>
                <w:bCs/>
                <w:smallCaps/>
                <w:color w:val="000000"/>
              </w:rPr>
            </w:pPr>
            <w:r w:rsidRPr="00CF6EFF">
              <w:rPr>
                <w:rFonts w:ascii="Times New Roman" w:hAnsi="Times New Roman" w:cs="Times New Roman"/>
                <w:bCs/>
                <w:smallCaps/>
                <w:color w:val="000000"/>
              </w:rPr>
              <w:t>Coordena</w:t>
            </w:r>
            <w:r w:rsidR="00CF6EFF" w:rsidRPr="00CF6EFF">
              <w:rPr>
                <w:rFonts w:ascii="Times New Roman" w:hAnsi="Times New Roman" w:cs="Times New Roman"/>
                <w:bCs/>
                <w:smallCaps/>
                <w:color w:val="000000"/>
              </w:rPr>
              <w:t>doria</w:t>
            </w:r>
            <w:r w:rsidRPr="00CF6EFF">
              <w:rPr>
                <w:rFonts w:ascii="Times New Roman" w:hAnsi="Times New Roman" w:cs="Times New Roman"/>
                <w:bCs/>
                <w:smallCaps/>
                <w:color w:val="000000"/>
              </w:rPr>
              <w:t xml:space="preserve"> Estratégica de Defesa e Promoção dos Direitos das Crianças e Adolescentes</w:t>
            </w:r>
          </w:p>
          <w:p w14:paraId="19A80527" w14:textId="77777777" w:rsidR="00D025F6" w:rsidRPr="00CF6EFF" w:rsidRDefault="00D025F6" w:rsidP="00D025F6">
            <w:pPr>
              <w:jc w:val="center"/>
              <w:rPr>
                <w:rFonts w:ascii="Times New Roman" w:hAnsi="Times New Roman" w:cs="Times New Roman"/>
                <w:bCs/>
                <w:smallCaps/>
                <w:color w:val="000000"/>
              </w:rPr>
            </w:pPr>
            <w:r w:rsidRPr="00CF6EFF">
              <w:rPr>
                <w:rFonts w:ascii="Times New Roman" w:hAnsi="Times New Roman" w:cs="Times New Roman"/>
                <w:bCs/>
                <w:smallCaps/>
                <w:color w:val="000000"/>
              </w:rPr>
              <w:t>Defensora Pública</w:t>
            </w:r>
          </w:p>
          <w:p w14:paraId="5DDA7212" w14:textId="77777777" w:rsidR="00D025F6" w:rsidRPr="00CF6EFF" w:rsidRDefault="00D025F6" w:rsidP="00D025F6">
            <w:pPr>
              <w:jc w:val="center"/>
              <w:rPr>
                <w:rFonts w:ascii="Times New Roman" w:hAnsi="Times New Roman" w:cs="Times New Roman"/>
                <w:bCs/>
                <w:smallCaps/>
                <w:color w:val="000000"/>
              </w:rPr>
            </w:pPr>
            <w:proofErr w:type="spellStart"/>
            <w:r w:rsidRPr="00CF6EFF">
              <w:rPr>
                <w:rFonts w:ascii="Times New Roman" w:hAnsi="Times New Roman" w:cs="Times New Roman"/>
                <w:bCs/>
                <w:smallCaps/>
                <w:color w:val="000000"/>
              </w:rPr>
              <w:t>Madep</w:t>
            </w:r>
            <w:proofErr w:type="spellEnd"/>
            <w:r w:rsidRPr="00CF6EFF">
              <w:rPr>
                <w:rFonts w:ascii="Times New Roman" w:hAnsi="Times New Roman" w:cs="Times New Roman"/>
                <w:bCs/>
                <w:smallCaps/>
                <w:color w:val="000000"/>
              </w:rPr>
              <w:t xml:space="preserve"> 761</w:t>
            </w:r>
          </w:p>
          <w:p w14:paraId="14FA8464" w14:textId="77777777" w:rsidR="00D025F6" w:rsidRPr="00CF6EFF" w:rsidRDefault="00D025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76AD8E7" w14:textId="77777777" w:rsidR="006A6A0B" w:rsidRDefault="006A6A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A6A0B" w:rsidSect="00C812F0">
      <w:headerReference w:type="default" r:id="rId8"/>
      <w:footerReference w:type="default" r:id="rId9"/>
      <w:pgSz w:w="11906" w:h="16838"/>
      <w:pgMar w:top="1417" w:right="1558" w:bottom="1417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E7A2" w14:textId="77777777" w:rsidR="008A5661" w:rsidRDefault="008A5661">
      <w:pPr>
        <w:spacing w:after="0" w:line="240" w:lineRule="auto"/>
      </w:pPr>
      <w:r>
        <w:separator/>
      </w:r>
    </w:p>
  </w:endnote>
  <w:endnote w:type="continuationSeparator" w:id="0">
    <w:p w14:paraId="3AA33B3F" w14:textId="77777777" w:rsidR="008A5661" w:rsidRDefault="008A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782C" w14:textId="77777777" w:rsidR="006A6A0B" w:rsidRDefault="000F5D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F930A5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3CC5E76F" w14:textId="77777777" w:rsidR="006A6A0B" w:rsidRDefault="000F5D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0F4C50B0" w14:textId="77777777" w:rsidR="006A6A0B" w:rsidRDefault="000F5D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42691" w14:textId="77777777" w:rsidR="008A5661" w:rsidRDefault="008A5661">
      <w:pPr>
        <w:spacing w:after="0" w:line="240" w:lineRule="auto"/>
      </w:pPr>
      <w:r>
        <w:separator/>
      </w:r>
    </w:p>
  </w:footnote>
  <w:footnote w:type="continuationSeparator" w:id="0">
    <w:p w14:paraId="41B53D20" w14:textId="77777777" w:rsidR="008A5661" w:rsidRDefault="008A5661">
      <w:pPr>
        <w:spacing w:after="0" w:line="240" w:lineRule="auto"/>
      </w:pPr>
      <w:r>
        <w:continuationSeparator/>
      </w:r>
    </w:p>
  </w:footnote>
  <w:footnote w:id="1">
    <w:p w14:paraId="01D650DA" w14:textId="2299E661" w:rsidR="006A6A0B" w:rsidRDefault="000F5DCE">
      <w:pPr>
        <w:spacing w:after="0"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ABGLT - </w:t>
      </w:r>
      <w:r w:rsidR="008B07EF">
        <w:rPr>
          <w:rFonts w:ascii="Times New Roman" w:eastAsia="Times New Roman" w:hAnsi="Times New Roman" w:cs="Times New Roman"/>
          <w:sz w:val="20"/>
          <w:szCs w:val="20"/>
        </w:rPr>
        <w:t>Associação Brasileira de Lésbicas, Gays, Bissexuais, Travestis, Transexuais e Intersexos</w:t>
      </w:r>
      <w:r>
        <w:rPr>
          <w:rFonts w:ascii="Times New Roman" w:eastAsia="Times New Roman" w:hAnsi="Times New Roman" w:cs="Times New Roman"/>
          <w:sz w:val="20"/>
          <w:szCs w:val="20"/>
        </w:rPr>
        <w:t>. Secretaria de Educação. Pesquisa Nacional sobre o Ambiente Educacional no Brasil 2016. Disponível em: &lt;</w:t>
      </w:r>
      <w:hyperlink r:id="rId1">
        <w:r>
          <w:rPr>
            <w:rFonts w:ascii="Times New Roman" w:eastAsia="Times New Roman" w:hAnsi="Times New Roman" w:cs="Times New Roman"/>
            <w:sz w:val="20"/>
            <w:szCs w:val="20"/>
          </w:rPr>
          <w:t>https://www.grupodignidade.org.br/wp-content/uploads/2016/03/IAE-Brasil-Web-3-1.pdf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&gt;. Acesso em 28 nov. 2023.</w:t>
      </w:r>
    </w:p>
  </w:footnote>
  <w:footnote w:id="2">
    <w:p w14:paraId="15E85D38" w14:textId="77777777" w:rsidR="006A6A0B" w:rsidRDefault="000F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BENEVIDES. Bruna G. ANTRA - Associação Nacional de Travestis e Transexuais do Brasil. Dossiê: Assassinatos e Violências contra Travestis e Transexuais Brasileiras em 2022. Disponível em: https://antrabrasil.files.wordpress.com/2023/01/dossieantra2023.pdf. Acesso em: 28 nov. 2023.</w:t>
      </w:r>
    </w:p>
    <w:p w14:paraId="0E4CD7CB" w14:textId="77777777" w:rsidR="006A6A0B" w:rsidRDefault="006A6A0B">
      <w:pPr>
        <w:spacing w:after="0" w:line="240" w:lineRule="auto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FAD9" w14:textId="77777777" w:rsidR="006A6A0B" w:rsidRDefault="000F5D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57412AA" wp14:editId="00FCEB2A">
          <wp:extent cx="1080000" cy="1080000"/>
          <wp:effectExtent l="0" t="0" r="0" b="0"/>
          <wp:docPr id="223029770" name="Imagem 2230297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8D5994" w14:textId="77777777" w:rsidR="006A6A0B" w:rsidRDefault="006A6A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1528D"/>
    <w:multiLevelType w:val="multilevel"/>
    <w:tmpl w:val="62B2B9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3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6A0B"/>
    <w:rsid w:val="0009422F"/>
    <w:rsid w:val="000D05A8"/>
    <w:rsid w:val="000F5DCE"/>
    <w:rsid w:val="00152EB6"/>
    <w:rsid w:val="00273529"/>
    <w:rsid w:val="00430528"/>
    <w:rsid w:val="0045531C"/>
    <w:rsid w:val="004E4A7D"/>
    <w:rsid w:val="00537999"/>
    <w:rsid w:val="0067795A"/>
    <w:rsid w:val="006A6A0B"/>
    <w:rsid w:val="008A5661"/>
    <w:rsid w:val="008B07EF"/>
    <w:rsid w:val="00A13AF3"/>
    <w:rsid w:val="00A21DB0"/>
    <w:rsid w:val="00BA0B7D"/>
    <w:rsid w:val="00BC6765"/>
    <w:rsid w:val="00C15103"/>
    <w:rsid w:val="00C34FE7"/>
    <w:rsid w:val="00C40720"/>
    <w:rsid w:val="00C66EAD"/>
    <w:rsid w:val="00C812F0"/>
    <w:rsid w:val="00CC7330"/>
    <w:rsid w:val="00CF6EFF"/>
    <w:rsid w:val="00D025F6"/>
    <w:rsid w:val="00ED41A8"/>
    <w:rsid w:val="00EE2AFE"/>
    <w:rsid w:val="00F930A5"/>
    <w:rsid w:val="00FC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F2D6"/>
  <w15:docId w15:val="{1F72C688-A6FE-43F9-A910-13C35D83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table" w:styleId="Tabelacomgrade">
    <w:name w:val="Table Grid"/>
    <w:basedOn w:val="Tabelanormal"/>
    <w:uiPriority w:val="59"/>
    <w:rsid w:val="0025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A0B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0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upodignidade.org.br/wp-content/uploads/2016/03/IAE-Brasil-Web-3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W2/Pt1LryJSFl55in7cosxMeDw==">CgMxLjAyDWgub3BkajI3MjZ2YnEyCGguZ2pkZ3hzMg5oLnZrcDdqeWFsZzRqMTIOaC5paGxwZDA3bHFxcWY4AHIhMUx4dDVPc3E2YkFvVlFmSF9HRGdocFdWZy1Ga0ZIN1hI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5AE813-299D-4D00-B1EF-17ED39C49232}"/>
</file>

<file path=customXml/itemProps3.xml><?xml version="1.0" encoding="utf-8"?>
<ds:datastoreItem xmlns:ds="http://schemas.openxmlformats.org/officeDocument/2006/customXml" ds:itemID="{0E74BA8C-6772-4C91-83F9-C74E1A6161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10</Pages>
  <Words>3142</Words>
  <Characters>16967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13</cp:revision>
  <dcterms:created xsi:type="dcterms:W3CDTF">2022-01-17T12:14:00Z</dcterms:created>
  <dcterms:modified xsi:type="dcterms:W3CDTF">2023-11-29T15:23:00Z</dcterms:modified>
</cp:coreProperties>
</file>