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B0A2" w14:textId="77777777" w:rsidR="00FD5685" w:rsidRDefault="008339F8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64400EF8" w14:textId="77777777" w:rsidR="00FD5685" w:rsidRDefault="008339F8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088B21F4" w14:textId="77777777" w:rsidR="00FD5685" w:rsidRDefault="00FD5685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A249A8" w14:textId="77777777" w:rsidR="00FD5685" w:rsidRDefault="00FD5685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F09ED3" w14:textId="774BBDFC" w:rsidR="00FD5685" w:rsidRDefault="008339F8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PTAC n° </w:t>
      </w:r>
      <w:r w:rsidR="00471BC5">
        <w:rPr>
          <w:rFonts w:ascii="Times New Roman" w:eastAsia="Times New Roman" w:hAnsi="Times New Roman" w:cs="Times New Roman"/>
          <w:b/>
          <w:sz w:val="24"/>
          <w:szCs w:val="24"/>
        </w:rPr>
        <w:t>132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/2023</w:t>
      </w:r>
    </w:p>
    <w:p w14:paraId="2209FAF7" w14:textId="77777777" w:rsidR="00FD5685" w:rsidRDefault="00FD568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EDA84C" w14:textId="77777777" w:rsidR="00FD5685" w:rsidRDefault="00FD568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5E7241" w14:textId="30D28BCD" w:rsidR="00FD5685" w:rsidRDefault="008339F8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Constantes falhas na prestação do serviço público de energia elétrica em bairros do Município de Igarapé/MG. Companhia Energética de Minas Gerais - CEMIG. Quedas </w:t>
      </w:r>
      <w:r w:rsidR="00471BC5">
        <w:rPr>
          <w:rFonts w:ascii="Times New Roman" w:eastAsia="Times New Roman" w:hAnsi="Times New Roman" w:cs="Times New Roman"/>
          <w:b/>
          <w:sz w:val="24"/>
          <w:szCs w:val="24"/>
        </w:rPr>
        <w:t>frequentes no fornecimento de energia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Interrupções não programadas e sem prévio aviso à população. Necessidade de averiguação do padrão de qualidade e da efetiva prestação do serviço público. Possível violação aos direitos do consumidor. Danos morais e materiais. </w:t>
      </w:r>
      <w:r w:rsidR="0004647B">
        <w:rPr>
          <w:rFonts w:ascii="Times New Roman" w:eastAsia="Times New Roman" w:hAnsi="Times New Roman" w:cs="Times New Roman"/>
          <w:b/>
          <w:sz w:val="24"/>
          <w:szCs w:val="24"/>
        </w:rPr>
        <w:t xml:space="preserve">Direitos individuais homogêneos. </w:t>
      </w:r>
    </w:p>
    <w:p w14:paraId="6552112F" w14:textId="77777777" w:rsidR="00FD5685" w:rsidRDefault="00FD5685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6A35BB" w14:textId="77777777" w:rsidR="00FD5685" w:rsidRDefault="00FD5685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9C11DD" w14:textId="686202A7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</w:t>
      </w:r>
      <w:r w:rsidR="009F0CF0">
        <w:rPr>
          <w:rFonts w:ascii="Times New Roman" w:eastAsia="Times New Roman" w:hAnsi="Times New Roman" w:cs="Times New Roman"/>
          <w:sz w:val="24"/>
          <w:szCs w:val="24"/>
        </w:rPr>
        <w:t>nos termos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art. 1º e art. 4°, </w:t>
      </w:r>
      <w:r w:rsidR="009F0CF0">
        <w:rPr>
          <w:rFonts w:ascii="Times New Roman" w:eastAsia="Times New Roman" w:hAnsi="Times New Roman" w:cs="Times New Roman"/>
          <w:sz w:val="24"/>
          <w:szCs w:val="24"/>
        </w:rPr>
        <w:t xml:space="preserve">incisos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I, II, III, VII, VIII, X e XI, da Lei Complementar Federal nº 80/94, c/c art. 5°, incisos I e IX, da Lei Complementar Estadual </w:t>
      </w:r>
      <w:r w:rsidR="009F0CF0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9F0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65/2003, e demais dispositivos pertinentes à espécie, </w:t>
      </w:r>
      <w:r w:rsidR="009F0CF0">
        <w:rPr>
          <w:rFonts w:ascii="Times New Roman" w:eastAsia="Times New Roman" w:hAnsi="Times New Roman" w:cs="Times New Roman"/>
          <w:sz w:val="24"/>
          <w:szCs w:val="24"/>
        </w:rPr>
        <w:t>em conformidade com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Deliberação nº 211/2021, do Conselho Superior da Defensoria Pública do Estado de Minas Gerais, por intermédio dos </w:t>
      </w:r>
      <w:r w:rsidR="00471BC5">
        <w:rPr>
          <w:rFonts w:ascii="Times New Roman" w:eastAsia="Times New Roman" w:hAnsi="Times New Roman" w:cs="Times New Roman"/>
          <w:sz w:val="24"/>
          <w:szCs w:val="24"/>
        </w:rPr>
        <w:t>órgãos de execução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signatários, instaura o presente Procedimento Administrativo de Tutela Coletiva (PTAC), a fim de apurar os fatos relacionados </w:t>
      </w:r>
      <w:r w:rsidR="009F0CF0">
        <w:rPr>
          <w:rFonts w:ascii="Times New Roman" w:eastAsia="Times New Roman" w:hAnsi="Times New Roman" w:cs="Times New Roman"/>
          <w:sz w:val="24"/>
          <w:szCs w:val="24"/>
        </w:rPr>
        <w:t xml:space="preserve">com a </w:t>
      </w:r>
      <w:r w:rsidR="007771EF">
        <w:rPr>
          <w:rFonts w:ascii="Times New Roman" w:eastAsia="Times New Roman" w:hAnsi="Times New Roman" w:cs="Times New Roman"/>
          <w:sz w:val="24"/>
          <w:szCs w:val="24"/>
        </w:rPr>
        <w:t xml:space="preserve">recorrente </w:t>
      </w:r>
      <w:r w:rsidR="009F0CF0">
        <w:rPr>
          <w:rFonts w:ascii="Times New Roman" w:eastAsia="Times New Roman" w:hAnsi="Times New Roman" w:cs="Times New Roman"/>
          <w:sz w:val="24"/>
          <w:szCs w:val="24"/>
        </w:rPr>
        <w:t>falha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prestação de serviços </w:t>
      </w:r>
      <w:r w:rsidR="007771EF">
        <w:rPr>
          <w:rFonts w:ascii="Times New Roman" w:eastAsia="Times New Roman" w:hAnsi="Times New Roman" w:cs="Times New Roman"/>
          <w:sz w:val="24"/>
          <w:szCs w:val="24"/>
        </w:rPr>
        <w:t xml:space="preserve">públicos </w:t>
      </w:r>
      <w:r>
        <w:rPr>
          <w:rFonts w:ascii="Times New Roman" w:eastAsia="Times New Roman" w:hAnsi="Times New Roman" w:cs="Times New Roman"/>
          <w:sz w:val="24"/>
          <w:szCs w:val="24"/>
        </w:rPr>
        <w:t>pela Companhia Energética de Minas Gerais (CEMIG)</w:t>
      </w:r>
      <w:r w:rsidR="007771EF">
        <w:rPr>
          <w:rFonts w:ascii="Times New Roman" w:eastAsia="Times New Roman" w:hAnsi="Times New Roman" w:cs="Times New Roman"/>
          <w:sz w:val="24"/>
          <w:szCs w:val="24"/>
        </w:rPr>
        <w:t>, em prejuízo aos moradores de diversos bairros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município de Igarapé/MG, averiguando </w:t>
      </w:r>
      <w:r w:rsidR="000C2607">
        <w:rPr>
          <w:rFonts w:ascii="Times New Roman" w:eastAsia="Times New Roman" w:hAnsi="Times New Roman" w:cs="Times New Roman"/>
          <w:sz w:val="24"/>
          <w:szCs w:val="24"/>
        </w:rPr>
        <w:t>as causas 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interrupções</w:t>
      </w:r>
      <w:r w:rsidR="000C2607">
        <w:rPr>
          <w:rFonts w:ascii="Times New Roman" w:eastAsia="Times New Roman" w:hAnsi="Times New Roman" w:cs="Times New Roman"/>
          <w:sz w:val="24"/>
          <w:szCs w:val="24"/>
        </w:rPr>
        <w:t xml:space="preserve"> no fornecimento de energia e tomando as providências cabíveis para a regularização do serviço essencial e para a defesa dos direitos dos consumidores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661757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34FEB" w14:textId="77777777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SÍNTESE DOS FATOS:</w:t>
      </w:r>
    </w:p>
    <w:p w14:paraId="540DB1ED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6FBCD9" w14:textId="184830E4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 Defensoria Pública do Estado de</w:t>
      </w:r>
      <w:r w:rsidR="00406A20">
        <w:rPr>
          <w:rFonts w:ascii="Times New Roman" w:eastAsia="Times New Roman" w:hAnsi="Times New Roman" w:cs="Times New Roman"/>
          <w:sz w:val="24"/>
          <w:szCs w:val="24"/>
        </w:rPr>
        <w:t xml:space="preserve"> Minas Gerais tomou conhecimento, por meio de </w:t>
      </w:r>
      <w:r w:rsidR="009E3B57">
        <w:rPr>
          <w:rFonts w:ascii="Times New Roman" w:eastAsia="Times New Roman" w:hAnsi="Times New Roman" w:cs="Times New Roman"/>
          <w:sz w:val="24"/>
          <w:szCs w:val="24"/>
        </w:rPr>
        <w:t>ofício oriundo do Gabinete</w:t>
      </w:r>
      <w:r w:rsidR="0040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B57">
        <w:rPr>
          <w:rFonts w:ascii="Times New Roman" w:eastAsia="Times New Roman" w:hAnsi="Times New Roman" w:cs="Times New Roman"/>
          <w:sz w:val="24"/>
          <w:szCs w:val="24"/>
        </w:rPr>
        <w:t>d</w:t>
      </w:r>
      <w:r w:rsidR="00406A2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Vereador </w:t>
      </w:r>
      <w:r w:rsidR="009E3B57">
        <w:rPr>
          <w:rFonts w:ascii="Times New Roman" w:eastAsia="Times New Roman" w:hAnsi="Times New Roman" w:cs="Times New Roman"/>
          <w:sz w:val="24"/>
          <w:szCs w:val="24"/>
        </w:rPr>
        <w:t>de Igarapé/MG</w:t>
      </w:r>
      <w:r w:rsidR="009E3B57">
        <w:rPr>
          <w:rFonts w:ascii="Times New Roman" w:eastAsia="Times New Roman" w:hAnsi="Times New Roman" w:cs="Times New Roman"/>
          <w:sz w:val="24"/>
          <w:szCs w:val="24"/>
        </w:rPr>
        <w:t xml:space="preserve">, Sr.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Wagner Antônio Jaques de Castro, de que moradores de </w:t>
      </w:r>
      <w:r w:rsidR="009E3B57">
        <w:rPr>
          <w:rFonts w:ascii="Times New Roman" w:eastAsia="Times New Roman" w:hAnsi="Times New Roman" w:cs="Times New Roman"/>
          <w:sz w:val="24"/>
          <w:szCs w:val="24"/>
        </w:rPr>
        <w:t>diversos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bairros d</w:t>
      </w:r>
      <w:r w:rsidR="009E3B57">
        <w:rPr>
          <w:rFonts w:ascii="Times New Roman" w:eastAsia="Times New Roman" w:hAnsi="Times New Roman" w:cs="Times New Roman"/>
          <w:sz w:val="24"/>
          <w:szCs w:val="24"/>
        </w:rPr>
        <w:t xml:space="preserve">aquele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Município vêm sofrendo com constantes quedas </w:t>
      </w:r>
      <w:r w:rsidR="009E3B57">
        <w:rPr>
          <w:rFonts w:ascii="Times New Roman" w:eastAsia="Times New Roman" w:hAnsi="Times New Roman" w:cs="Times New Roman"/>
          <w:sz w:val="24"/>
          <w:szCs w:val="24"/>
        </w:rPr>
        <w:t xml:space="preserve">no fornecimento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energia elétrica. Segundo aduzido, há anos os </w:t>
      </w:r>
      <w:r w:rsidR="009E3B57">
        <w:rPr>
          <w:rFonts w:ascii="Times New Roman" w:eastAsia="Times New Roman" w:hAnsi="Times New Roman" w:cs="Times New Roman"/>
          <w:sz w:val="24"/>
          <w:szCs w:val="24"/>
        </w:rPr>
        <w:t>consumidores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determinada região da cidade, correspondente aos bairros Maracanã Industrial, Nossa Senhora Aparecida, Nova Esperança e Residencial Candelária, enfrentam problemas quase diários de </w:t>
      </w:r>
      <w:r w:rsidR="009E3B57">
        <w:rPr>
          <w:rFonts w:ascii="Times New Roman" w:eastAsia="Times New Roman" w:hAnsi="Times New Roman" w:cs="Times New Roman"/>
          <w:sz w:val="24"/>
          <w:szCs w:val="24"/>
        </w:rPr>
        <w:t>interrupção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9E3B57">
        <w:rPr>
          <w:rFonts w:ascii="Times New Roman" w:eastAsia="Times New Roman" w:hAnsi="Times New Roman" w:cs="Times New Roman"/>
          <w:sz w:val="24"/>
          <w:szCs w:val="24"/>
        </w:rPr>
        <w:t>serviço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energia elétrica</w:t>
      </w:r>
      <w:r w:rsidR="009E3B5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B57">
        <w:rPr>
          <w:rFonts w:ascii="Times New Roman" w:eastAsia="Times New Roman" w:hAnsi="Times New Roman" w:cs="Times New Roman"/>
          <w:sz w:val="24"/>
          <w:szCs w:val="24"/>
        </w:rPr>
        <w:t>sob responsabilidade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8B5E72">
        <w:rPr>
          <w:rFonts w:ascii="Times New Roman" w:eastAsia="Times New Roman" w:hAnsi="Times New Roman" w:cs="Times New Roman"/>
          <w:sz w:val="24"/>
          <w:szCs w:val="24"/>
        </w:rPr>
        <w:t>ompanhia Energética de Minas Gerais (C</w:t>
      </w:r>
      <w:r>
        <w:rPr>
          <w:rFonts w:ascii="Times New Roman" w:eastAsia="Times New Roman" w:hAnsi="Times New Roman" w:cs="Times New Roman"/>
          <w:sz w:val="24"/>
          <w:szCs w:val="24"/>
        </w:rPr>
        <w:t>EMIG</w:t>
      </w:r>
      <w:r w:rsidR="008B5E7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E3B57">
        <w:rPr>
          <w:rFonts w:ascii="Times New Roman" w:eastAsia="Times New Roman" w:hAnsi="Times New Roman" w:cs="Times New Roman"/>
          <w:sz w:val="24"/>
          <w:szCs w:val="24"/>
        </w:rPr>
        <w:t>Informou-se, ainda,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concessionária do serviço público em questão já realizou a instalação de equipamentos nas residências, além de outras movimentações, mas o problema persiste</w:t>
      </w:r>
      <w:r w:rsidR="009E3B5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AC8BF3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208ymgl28xh7" w:colFirst="0" w:colLast="0"/>
      <w:bookmarkEnd w:id="1"/>
    </w:p>
    <w:p w14:paraId="29F5F2C0" w14:textId="77777777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f82a6917oo2h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6E7DD3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DEBD5" w14:textId="77777777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Município de Igarapé/MG</w:t>
      </w:r>
    </w:p>
    <w:p w14:paraId="34AD1E99" w14:textId="77777777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Companhia Energética de Minas Gerais - CEMIG</w:t>
      </w:r>
    </w:p>
    <w:p w14:paraId="707BB3B6" w14:textId="77777777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Agência Nacional de Energia Elétrica - ANEEL</w:t>
      </w:r>
    </w:p>
    <w:p w14:paraId="54AA4F0B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A731A3" w14:textId="77777777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LXXIV, do art. 5º, da Constituição Federal e do art. 1º, da Lei Complementar Federal nº 80/1994;</w:t>
      </w:r>
    </w:p>
    <w:p w14:paraId="3D280F7C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E6D6A6" w14:textId="77777777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origem, raça, sexo, cor, idade ou quaisquer outras formas de discriminação (art. 1º, incisos II e III, e art. 3º, incisos I e IV, da CRFB/1988);</w:t>
      </w:r>
    </w:p>
    <w:p w14:paraId="66C56689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B7381" w14:textId="77777777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no rol de direitos e garantias fundamentais do art. 5°, da Constituição Federal, está previsto, nos termos do inciso XXXII, a responsabilidade do Estado em promover, na forma da lei, a defesa do consumidor; </w:t>
      </w:r>
    </w:p>
    <w:p w14:paraId="728AFE9E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6DCAC" w14:textId="77777777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que, nos termos do art. 170, da Constituição Federal, a ordem econômica, fundada na valorização do trabalho humano e na livre iniciativa, tem por fim assegurar a todos a existência digna, conforme os ditames da justiça social, tendo como princípio a defesa do consumidor, entre outros (art. 170,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V, da CRFB/88);</w:t>
      </w:r>
    </w:p>
    <w:p w14:paraId="745C9443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0D01E" w14:textId="77777777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art. 175, da Constituição Federal, que incumbe ao Poder Público, na forma da lei, diretamente ou sob regime de concessão ou permissão, sempre através de licitação, a prestação de serviços públicos;</w:t>
      </w:r>
    </w:p>
    <w:p w14:paraId="002CD975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F06B7" w14:textId="77777777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teor do art. 233, inciso II, da Constituição Estadual de Minas Gerais, que estabelece a adoção de instrumentos pelo Estado para a defesa, promoção e divulgação dos direitos do consumidor, educação para o consumo e estímulo à organização de associações voltadas para esse fim;</w:t>
      </w:r>
    </w:p>
    <w:p w14:paraId="16D17094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84B58" w14:textId="33BE1349" w:rsidR="00012AC0" w:rsidRDefault="00012AC0" w:rsidP="00012A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fato de a relação de consumo ser caracterizada pelo desequilíbrio entre as partes, daí a importância da criação do Código de Defesa do Consumidor (Lei 8.078/1990) e do reconhecimento, pelo art. 4º,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I, do CDC, da </w:t>
      </w:r>
      <w:r w:rsidRPr="00012AC0">
        <w:rPr>
          <w:rFonts w:ascii="Times New Roman" w:eastAsia="Times New Roman" w:hAnsi="Times New Roman" w:cs="Times New Roman"/>
          <w:sz w:val="24"/>
          <w:szCs w:val="24"/>
        </w:rPr>
        <w:t>vulnerabilidade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 consumidores nas relações jurídicas por eles travadas com os fornecedores, visando à proteção des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grupo e de seus interesses;</w:t>
      </w:r>
    </w:p>
    <w:p w14:paraId="3EBEA3E5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7AF6AB" w14:textId="4110EB62" w:rsidR="00012AC0" w:rsidRDefault="00012AC0" w:rsidP="00012A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Lei 8.078/1990 prevê o rol de direitos básicos do consumidor, estabelecendo, no art. 6º, incisos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X, a garantia de “</w:t>
      </w:r>
      <w:r w:rsidRPr="00012AC0">
        <w:rPr>
          <w:rFonts w:ascii="Times New Roman" w:eastAsia="Times New Roman" w:hAnsi="Times New Roman" w:cs="Times New Roman"/>
          <w:sz w:val="24"/>
          <w:szCs w:val="24"/>
        </w:rPr>
        <w:t>efetiva prevenção e reparação de danos patrimoniais e morais, individuais, coletivos e difusos</w:t>
      </w:r>
      <w:r>
        <w:rPr>
          <w:rFonts w:ascii="Times New Roman" w:eastAsia="Times New Roman" w:hAnsi="Times New Roman" w:cs="Times New Roman"/>
          <w:sz w:val="24"/>
          <w:szCs w:val="24"/>
        </w:rPr>
        <w:t>”, bem como a “</w:t>
      </w:r>
      <w:r w:rsidRPr="00A42673">
        <w:rPr>
          <w:rFonts w:ascii="Times New Roman" w:eastAsia="Times New Roman" w:hAnsi="Times New Roman" w:cs="Times New Roman"/>
          <w:sz w:val="24"/>
          <w:szCs w:val="24"/>
        </w:rPr>
        <w:t>adequada e eficaz prestação dos serviços públicos em geral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023F957B" w14:textId="77777777" w:rsidR="00012AC0" w:rsidRDefault="00012AC0" w:rsidP="00012A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FFCC67" w14:textId="0C2F9892" w:rsidR="00012AC0" w:rsidRDefault="00012AC0" w:rsidP="00012A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Lei 8.078/1990 dispõe sobre a responsabilidade do fornecedor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independentemente de culpa, pela </w:t>
      </w:r>
      <w:r w:rsidRPr="00012AC0">
        <w:rPr>
          <w:rFonts w:ascii="Times New Roman" w:eastAsia="Times New Roman" w:hAnsi="Times New Roman" w:cs="Times New Roman"/>
          <w:sz w:val="24"/>
          <w:szCs w:val="24"/>
        </w:rPr>
        <w:t>reparação dos danos causados aos consumidores por defeitos relativos à prestação dos serviços</w:t>
      </w:r>
      <w:r w:rsidRPr="00012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(art.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FB6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>, do CDC);</w:t>
      </w:r>
    </w:p>
    <w:p w14:paraId="756C6148" w14:textId="77777777" w:rsidR="00012AC0" w:rsidRDefault="00012AC0" w:rsidP="00012A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5BBC55" w14:textId="4DECFE10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Lei 8.987/1995, que dispõe, dentre outras providências, sobre o regime de concessão e permissão da prestação de serviços públicos estabelecido no art. 175</w:t>
      </w:r>
      <w:r w:rsidR="00012A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 CRFB/1988</w:t>
      </w:r>
      <w:r w:rsidR="00012AC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prevê, em seu art. 6°, que toda concessão ou permissão pressupõe a prestação de serviço adequado ao pleno atendimento dos usuários, sendo “serviço adequado” aquele que satisfaz as condições de regularidade, continuidade, eficiência, segurança, atualidade, generalidade, cortesia na sua prestação e modicidade das tarifas;</w:t>
      </w:r>
    </w:p>
    <w:p w14:paraId="2154FAC6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53500" w14:textId="3D13F12F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AC0">
        <w:rPr>
          <w:rFonts w:ascii="Times New Roman" w:eastAsia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teor da Lei 8.987/1995, que dispõe, em seu art. 6°, § 3º, que a interrupção dos serviços públicos somente não caracteriza descontinuidade ilícita quando se tratar de emergência ou, mediante aviso prévio, houver motivos técnicos </w:t>
      </w:r>
      <w:r w:rsidR="00012AC0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segurança das instalações, ou</w:t>
      </w:r>
      <w:r w:rsidR="00012AC0">
        <w:rPr>
          <w:rFonts w:ascii="Times New Roman" w:eastAsia="Times New Roman" w:hAnsi="Times New Roman" w:cs="Times New Roman"/>
          <w:sz w:val="24"/>
          <w:szCs w:val="24"/>
        </w:rPr>
        <w:t>, ainda,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caso de inadimplemento do usuário;</w:t>
      </w:r>
    </w:p>
    <w:p w14:paraId="326F2E3F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DFA48" w14:textId="104C9C78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termos do art. 7°, da </w:t>
      </w:r>
      <w:r w:rsidR="00012AC0">
        <w:rPr>
          <w:rFonts w:ascii="Times New Roman" w:eastAsia="Times New Roman" w:hAnsi="Times New Roman" w:cs="Times New Roman"/>
          <w:sz w:val="24"/>
          <w:szCs w:val="24"/>
        </w:rPr>
        <w:t xml:space="preserve">citada </w:t>
      </w:r>
      <w:r>
        <w:rPr>
          <w:rFonts w:ascii="Times New Roman" w:eastAsia="Times New Roman" w:hAnsi="Times New Roman" w:cs="Times New Roman"/>
          <w:sz w:val="24"/>
          <w:szCs w:val="24"/>
        </w:rPr>
        <w:t>Lei 8.987/1995, que estabelece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como direitos dos usuários, receber serviço adequado, receber do poder concedente e da concessionária informações para a defesa de interesses individuais ou coletivos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>, bem 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levar ao conhecimento do poder público e da concessionária as irregularidades de que tenham conhecimento referentes ao serviço prestado, 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entre outros;</w:t>
      </w:r>
    </w:p>
    <w:p w14:paraId="40877C5D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ADE51" w14:textId="1AE4955E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art. 31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Lei 8.987/1995, que incumbe à concessionária, 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entre outras obrigações, 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 xml:space="preserve">o dever de </w:t>
      </w:r>
      <w:r>
        <w:rPr>
          <w:rFonts w:ascii="Times New Roman" w:eastAsia="Times New Roman" w:hAnsi="Times New Roman" w:cs="Times New Roman"/>
          <w:sz w:val="24"/>
          <w:szCs w:val="24"/>
        </w:rPr>
        <w:t>prestação de serviço adequado;</w:t>
      </w:r>
    </w:p>
    <w:p w14:paraId="23EF9DCC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562D1" w14:textId="7C268024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termos da Lei 9.427/1996, que institui a Agência Nacional de Energia Elétrica – ANEEL e prevê, em seu art. 3°, IV, as atribuições da referida Agência Reguladora, dentre elas, a gestão de contratos de concessão ou de permissão de serviços públicos de energia elétrica, bem como a fiscalização, direta ou mediante convênios com órgãos estaduais, das concessões, permissões e 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prestação dos serviços de energia; </w:t>
      </w:r>
    </w:p>
    <w:p w14:paraId="2A2CBF3F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92AF465" w14:textId="77777777" w:rsidR="00587FB8" w:rsidRDefault="00587FB8" w:rsidP="00587F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da República Federativa do Brasil;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quaisquer circunstâncias, o exercício pleno de seus direitos e garantias fundamentais, tudo conforme o disposto no art. 4º, incisos II, III, VII, VIII, X, da Lei Complementar Federal nº 80/94;</w:t>
      </w:r>
    </w:p>
    <w:p w14:paraId="352AF6CA" w14:textId="77777777" w:rsidR="0004647B" w:rsidRDefault="000464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4A6E9C" w14:textId="29DABB65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 xml:space="preserve"> de ofício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presente Procedimento Administrativo de Tutela Coletiva (PTAC), a fim de apurar os fatos trazidos a conhecimento 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Defensoria Pública, no que tange à qualidade do serviço de energia elétrica prestado pela Companhia Energética de Minas Gerais (CEMIG)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 xml:space="preserve"> aos usuários do Município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Igarapé/MG, averiguando 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 xml:space="preserve">as causas das interrupções 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 xml:space="preserve">no fornecimento 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 xml:space="preserve">e tomando as providências cabíveis para a regularização do serviço 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 xml:space="preserve">público 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>essencial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 xml:space="preserve">, bem como 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 xml:space="preserve">para a defesa dos direitos dos </w:t>
      </w:r>
      <w:r w:rsidR="00587FB8">
        <w:rPr>
          <w:rFonts w:ascii="Times New Roman" w:eastAsia="Times New Roman" w:hAnsi="Times New Roman" w:cs="Times New Roman"/>
          <w:sz w:val="24"/>
          <w:szCs w:val="24"/>
        </w:rPr>
        <w:t>consumidores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823E99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84AF3" w14:textId="77777777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tanto, determina-se a adoção das seguintes diligências:</w:t>
      </w:r>
    </w:p>
    <w:p w14:paraId="64501E2C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A26C47" w14:textId="77777777" w:rsidR="00FD5685" w:rsidRDefault="008339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a juntada dos documentos já existentes sobre a temática;</w:t>
      </w:r>
    </w:p>
    <w:p w14:paraId="2220C805" w14:textId="77777777" w:rsidR="00FD5685" w:rsidRDefault="00FD5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6311F" w14:textId="71E454E7" w:rsidR="00CD5B9B" w:rsidRDefault="008339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</w:t>
      </w:r>
      <w:r w:rsidR="00CD5B9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elaboração de ofício de requisição</w:t>
      </w:r>
      <w:r w:rsidR="00CD5B9B">
        <w:rPr>
          <w:rFonts w:ascii="Times New Roman" w:eastAsia="Times New Roman" w:hAnsi="Times New Roman" w:cs="Times New Roman"/>
          <w:sz w:val="24"/>
          <w:szCs w:val="24"/>
        </w:rPr>
        <w:t xml:space="preserve"> ao Vereador representante, para acesso ao teor dos protocolos mencionados em ofício, bem como para obtenção de provas e documentos que atestem as falhas na prestação do serviço público de energia elétrica;</w:t>
      </w:r>
    </w:p>
    <w:p w14:paraId="5FBAC43E" w14:textId="77777777" w:rsidR="00CD5B9B" w:rsidRDefault="00CD5B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A634C4" w14:textId="64294C58" w:rsidR="00FD5685" w:rsidRDefault="00CD5B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a elaboração de demais instrumentos de atuação extrajudicial</w:t>
      </w:r>
      <w:r w:rsidR="00833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8339F8">
        <w:rPr>
          <w:rFonts w:ascii="Times New Roman" w:eastAsia="Times New Roman" w:hAnsi="Times New Roman" w:cs="Times New Roman"/>
          <w:sz w:val="24"/>
          <w:szCs w:val="24"/>
        </w:rPr>
        <w:t>recomendações, informes técnico-jurídicos e outros) para atuação junto aos órgãos públicos envolvidos e à empresa concessionária do serviço de energia elétrica responsável.</w:t>
      </w:r>
    </w:p>
    <w:p w14:paraId="294331F3" w14:textId="77777777" w:rsidR="00FD5685" w:rsidRDefault="00FD5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DFFC97" w14:textId="77777777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Autue-se. Cumpra-se. Após, venham os autos conclusos para análise.</w:t>
      </w:r>
    </w:p>
    <w:p w14:paraId="58E9E101" w14:textId="77777777" w:rsidR="00FD5685" w:rsidRDefault="00FD56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9CD64" w14:textId="04A9E308" w:rsidR="00FD5685" w:rsidRDefault="00833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Belo Horizonte/MG, </w:t>
      </w:r>
      <w:r w:rsidR="00CD5B9B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setembro de 2023.</w:t>
      </w:r>
    </w:p>
    <w:p w14:paraId="38F929A1" w14:textId="77777777" w:rsidR="00FD5685" w:rsidRDefault="00FD5685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b/>
          <w:color w:val="000000"/>
          <w:sz w:val="23"/>
          <w:szCs w:val="23"/>
        </w:rPr>
      </w:pPr>
    </w:p>
    <w:p w14:paraId="49BED716" w14:textId="77777777" w:rsidR="00FD5685" w:rsidRDefault="00FD5685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b/>
          <w:color w:val="000000"/>
          <w:sz w:val="23"/>
          <w:szCs w:val="23"/>
        </w:rPr>
      </w:pPr>
    </w:p>
    <w:p w14:paraId="08FD69DC" w14:textId="77777777" w:rsidR="00FD5685" w:rsidRDefault="00FD5685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b/>
          <w:color w:val="000000"/>
          <w:sz w:val="23"/>
          <w:szCs w:val="23"/>
        </w:rPr>
      </w:pPr>
    </w:p>
    <w:p w14:paraId="7CD2C1EF" w14:textId="77777777" w:rsidR="00FD5685" w:rsidRDefault="008339F8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14:paraId="3C66E3B0" w14:textId="7C04E3C1" w:rsidR="00FD5685" w:rsidRDefault="008339F8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Coordenadoria Estratégica </w:t>
      </w:r>
      <w:r w:rsidR="00CD5B9B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Tutela Coletiva</w:t>
      </w:r>
    </w:p>
    <w:p w14:paraId="5239A623" w14:textId="77777777" w:rsidR="00FD5685" w:rsidRDefault="008339F8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Defensor Público</w:t>
      </w:r>
    </w:p>
    <w:p w14:paraId="08A76655" w14:textId="77777777" w:rsidR="00FD5685" w:rsidRDefault="008339F8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Madep</w:t>
      </w:r>
      <w:proofErr w:type="spellEnd"/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883</w:t>
      </w:r>
    </w:p>
    <w:p w14:paraId="7CB0E0D2" w14:textId="77777777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31BE7B48" w14:textId="77777777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66D20F68" w14:textId="77777777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2EDF74D5" w14:textId="77777777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6CF59154" w14:textId="77777777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482EF49B" w14:textId="4412D7F3" w:rsidR="00CD5B9B" w:rsidRP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proofErr w:type="spellStart"/>
      <w:r w:rsidRPr="00CD5B9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Janaynna</w:t>
      </w:r>
      <w:proofErr w:type="spellEnd"/>
      <w:r w:rsidRPr="00CD5B9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Marrocos </w:t>
      </w:r>
      <w:proofErr w:type="spellStart"/>
      <w:r w:rsidRPr="00CD5B9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Macaubas</w:t>
      </w:r>
      <w:proofErr w:type="spellEnd"/>
      <w:r w:rsidRPr="00CD5B9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Torres</w:t>
      </w:r>
    </w:p>
    <w:p w14:paraId="4844E8AB" w14:textId="26AF9DA1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Defensoria Pública Cível em Igarapé</w:t>
      </w:r>
    </w:p>
    <w:p w14:paraId="169EBE11" w14:textId="6C569ECB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Defensor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Públic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a</w:t>
      </w:r>
    </w:p>
    <w:p w14:paraId="62EE52C3" w14:textId="2EB2E414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Madep</w:t>
      </w:r>
      <w:proofErr w:type="spellEnd"/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959</w:t>
      </w:r>
    </w:p>
    <w:p w14:paraId="7DC9F83B" w14:textId="77777777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632A3D0E" w14:textId="77777777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39075EE1" w14:textId="77777777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3AF6BAA4" w14:textId="77777777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3D6C4EE0" w14:textId="77777777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3CE6D585" w14:textId="77777777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7ACDB957" w14:textId="77777777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21CB02B6" w14:textId="77777777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51941C53" w14:textId="77777777" w:rsidR="00CD5B9B" w:rsidRDefault="00CD5B9B" w:rsidP="00CD5B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sectPr w:rsidR="00CD5B9B">
      <w:headerReference w:type="default" r:id="rId7"/>
      <w:footerReference w:type="default" r:id="rId8"/>
      <w:pgSz w:w="11906" w:h="16838"/>
      <w:pgMar w:top="1417" w:right="1701" w:bottom="1417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567D" w14:textId="77777777" w:rsidR="00970A28" w:rsidRDefault="00970A28">
      <w:pPr>
        <w:spacing w:after="0" w:line="240" w:lineRule="auto"/>
      </w:pPr>
      <w:r>
        <w:separator/>
      </w:r>
    </w:p>
  </w:endnote>
  <w:endnote w:type="continuationSeparator" w:id="0">
    <w:p w14:paraId="3701CA61" w14:textId="77777777" w:rsidR="00970A28" w:rsidRDefault="0097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8AD8" w14:textId="77777777" w:rsidR="00FD5685" w:rsidRDefault="008339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B5E72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7B85FB5" w14:textId="77777777" w:rsidR="00FD5685" w:rsidRDefault="008339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473C6810" w14:textId="77777777" w:rsidR="00FD5685" w:rsidRDefault="008339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9F5C" w14:textId="77777777" w:rsidR="00970A28" w:rsidRDefault="00970A28">
      <w:pPr>
        <w:spacing w:after="0" w:line="240" w:lineRule="auto"/>
      </w:pPr>
      <w:r>
        <w:separator/>
      </w:r>
    </w:p>
  </w:footnote>
  <w:footnote w:type="continuationSeparator" w:id="0">
    <w:p w14:paraId="17C7E909" w14:textId="77777777" w:rsidR="00970A28" w:rsidRDefault="0097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5296" w14:textId="77777777" w:rsidR="00FD5685" w:rsidRDefault="008339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54C9316" wp14:editId="25B38B8F">
          <wp:extent cx="1080000" cy="10800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5B1A10" w14:textId="77777777" w:rsidR="00FD5685" w:rsidRDefault="00FD56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685"/>
    <w:rsid w:val="00012AC0"/>
    <w:rsid w:val="0004647B"/>
    <w:rsid w:val="000C2607"/>
    <w:rsid w:val="00241049"/>
    <w:rsid w:val="00406A20"/>
    <w:rsid w:val="00471BC5"/>
    <w:rsid w:val="00587FB8"/>
    <w:rsid w:val="007771EF"/>
    <w:rsid w:val="008339F8"/>
    <w:rsid w:val="008B5E72"/>
    <w:rsid w:val="00970A28"/>
    <w:rsid w:val="009E3B57"/>
    <w:rsid w:val="009F0CF0"/>
    <w:rsid w:val="00A075D4"/>
    <w:rsid w:val="00CD1C17"/>
    <w:rsid w:val="00CD5B9B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58F8"/>
  <w15:docId w15:val="{3214F67A-179E-492B-A8CE-DB5D57F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table" w:styleId="Tabelacomgrade">
    <w:name w:val="Table Grid"/>
    <w:basedOn w:val="Tabelanormal"/>
    <w:uiPriority w:val="59"/>
    <w:rsid w:val="0025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7D32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7E5A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yD4Czvmc90xca7+70HW0Zc3XCw==">CgMxLjAyCWguMzBqMHpsbDIOaC4yMDh5bWdsMjh4aDcyDmguZjgyYTY5MTdvbzJoOAByITEySi00MjZaMl84NEpvVkVXTG0zUmRuRDUyd3BlRENRaQ==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0AC3E8-B7DF-4C66-A754-810F34BCD04A}"/>
</file>

<file path=customXml/itemProps3.xml><?xml version="1.0" encoding="utf-8"?>
<ds:datastoreItem xmlns:ds="http://schemas.openxmlformats.org/officeDocument/2006/customXml" ds:itemID="{EEF4E855-3138-43C0-A107-04A6E9B88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1608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spinfor</cp:lastModifiedBy>
  <cp:revision>12</cp:revision>
  <dcterms:created xsi:type="dcterms:W3CDTF">2023-09-01T16:23:00Z</dcterms:created>
  <dcterms:modified xsi:type="dcterms:W3CDTF">2023-09-12T00:26:00Z</dcterms:modified>
</cp:coreProperties>
</file>