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741C" w14:textId="77777777" w:rsidR="005A7621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15AF0348" w14:textId="77777777" w:rsidR="005A7621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761DA1F8" w14:textId="77777777" w:rsidR="005A7621" w:rsidRDefault="005A762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9DB9C81" w14:textId="77777777" w:rsidR="005A7621" w:rsidRDefault="005A762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90FF2FB" w14:textId="702F1283" w:rsidR="005A7621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3212F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/2023</w:t>
      </w:r>
    </w:p>
    <w:p w14:paraId="63E95329" w14:textId="77777777" w:rsidR="005A7621" w:rsidRDefault="005A762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82CC8" w14:textId="77777777" w:rsidR="005A7621" w:rsidRDefault="005A762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4AA2CF" w14:textId="61D4D4D1" w:rsidR="005A7621" w:rsidRDefault="00000000" w:rsidP="00CB64BD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Projeto de Lei 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340/2022, de Belo Horizonte. 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Política Municipal Intersetorial para Atendimento à População em Situação de Rua (PPRS). Previsão de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ecolhimento d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bens de pessoas em situação de rua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 xml:space="preserve">, em caso de estabelecimento de caráter permanente em local público, quando impeça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livre circulação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 xml:space="preserve"> de pessoas e veículos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 xml:space="preserve"> Proibição de manutenção de bens pessoais em espaços públicos por mais de 24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oras</w:t>
      </w:r>
      <w:r w:rsidR="00CB64B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2725">
        <w:rPr>
          <w:rFonts w:ascii="Times New Roman" w:eastAsia="Times New Roman" w:hAnsi="Times New Roman" w:cs="Times New Roman"/>
          <w:b/>
          <w:sz w:val="24"/>
          <w:szCs w:val="24"/>
        </w:rPr>
        <w:t xml:space="preserve">Controle de natalidade. Internação de dependentes químicos e alcoólicos em comunidades terapêuticas.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Vício</w:t>
      </w:r>
      <w:r w:rsidR="0035272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 de inconstitucionalidade material.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Violação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dos princípios 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dignidade da pessoa humana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igualdade, do pluralismo e da cidadania. Ofensa aos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objetivos estatais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construir uma sociedade livre, justa e solidária 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erradi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marginalização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, com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promoção do bem de todos, sem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 xml:space="preserve"> qualquer forma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discriminação.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Lesão às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garantias fundamentais de propriedade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inviolabilidade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 xml:space="preserve"> do domicílio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, autonomia de vontade</w:t>
      </w:r>
      <w:r w:rsidR="00223F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intimidade</w:t>
      </w:r>
      <w:r w:rsidR="00223F99">
        <w:rPr>
          <w:rFonts w:ascii="Times New Roman" w:eastAsia="Times New Roman" w:hAnsi="Times New Roman" w:cs="Times New Roman"/>
          <w:b/>
          <w:sz w:val="24"/>
          <w:szCs w:val="24"/>
        </w:rPr>
        <w:t xml:space="preserve"> e vida privada</w:t>
      </w:r>
      <w:r w:rsidR="004167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Violação aos princípios instituídos 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Política Nacional para a População em </w:t>
      </w:r>
      <w:r w:rsidR="00162AE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ituação de Rua. Violação à Lei Orgânica de Assistência Social. </w:t>
      </w:r>
    </w:p>
    <w:p w14:paraId="7B54DB34" w14:textId="77777777" w:rsidR="005A7621" w:rsidRDefault="005A7621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6A4B56" w14:textId="77777777" w:rsidR="005A7621" w:rsidRDefault="005A7621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D8D604" w14:textId="298F7C50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dos 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Coletiva (PTAC),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fim de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acompanhar a política pública implementada pelo Poder Executivo, bem como avaliar os projetos de lei que vêm sendo apresentados pelo Poder Legislativo, ambos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o Município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Belo Horizonte/MG,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quanto ao atendimento da população em situação de rua na cidade, tomando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providências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cabíveis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CAE">
        <w:rPr>
          <w:rFonts w:ascii="Times New Roman" w:eastAsia="Times New Roman" w:hAnsi="Times New Roman" w:cs="Times New Roman"/>
          <w:sz w:val="24"/>
          <w:szCs w:val="24"/>
        </w:rPr>
        <w:t>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salvaguarda dos direitos fundamentais do grupo vulnerabilizado, tudo conforme considerações a seguir expostas. </w:t>
      </w:r>
    </w:p>
    <w:p w14:paraId="4A974500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EE55F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0FF23539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078AA" w14:textId="770A46ED" w:rsidR="005A7621" w:rsidRDefault="003527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tomou conhecimento, por meio de notícias veiculadas em jornais e redes sociais, de que a Câmara Municipal de Belo Horizonte aprovou, em primeiro turno, o Projeto de Lei n° 340/2022, que dispõe sobre a instituição da Política Municipal Intersetorial para Atendimento à População em Situação de Rua – PPSR, em Belo Horizonte. Sobreveio, contudo, a decisão de arquivamento da referida proposta legislativa. Apesar disso, nota-se que o referido Projeto de Lei tramitado na Câmara dos Vereadores de Belo Horizonte/MG (e aprovado por suas Comissões) previa, dentre outras providências, a autorização expressa do recolhimento de pertences das pessoas em situação de rua em determinadas situações, indicando ofensa a diversos princípios constitucionais, aos objetivos fundamentais do Estado, bem como a garantias fundamentais a todos asseguradas. Nos termos do art. 4º, § 1°, do Projeto de Lei n. 340/2022: “Poderão ser recolhidos objetos que caracterizem estabelecimento permanente em local público ou de fruição pública, principalmente quando impedirem a livre circulação de pedestres e veículos, tais como camas, sofás, colchões, barracas montadas ou outros bens duráveis que não se caracterizem os previstos no inciso I, do caput, deste artigo”. Não bastasse, a proposta normativa previa que “Não poderão ser deixados bens pessoais em espaços públicos ou de fruição pública por mais de 24 horas” (art. 4º, § 2°, do Projeto de Lei n. 340/2022). Além disso, o referido Projeto também estabelece a implementação de políticas públicas relacionadas ao controle de natalidade e a internação de dependentes químicos e alcoólicos em comunidades terapêuticas, conforme previsão do art. 2°, XI, e art. 3º, IX, respectivamente. Nota-se, então, que tais dispositivos apontam para o risco de implementação de uma política pública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higienista para a população em situação de rua na cidade, fundada em paradigmas contrários às previsões da Constituição </w:t>
      </w:r>
      <w:r w:rsidR="00E0066A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1988, no que se refere à garantia e gozo de direitos fundamentais, tais como a dignidade da pessoa humana, a cidadania, bem como a inviolabilidade d</w:t>
      </w:r>
      <w:r w:rsidR="00223F99">
        <w:rPr>
          <w:rFonts w:ascii="Times New Roman" w:eastAsia="Times New Roman" w:hAnsi="Times New Roman" w:cs="Times New Roman"/>
          <w:sz w:val="24"/>
          <w:szCs w:val="24"/>
        </w:rPr>
        <w:t>o domicílio, da propriedade,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intimidade</w:t>
      </w:r>
      <w:r w:rsidR="00223F99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vida privada. </w:t>
      </w:r>
    </w:p>
    <w:p w14:paraId="7951EAFF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A2E07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5949BB4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64E70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Prefeitura de Belo Horizonte</w:t>
      </w:r>
    </w:p>
    <w:p w14:paraId="159BF6E2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Câmara de Vereadores de Belo Horizonte </w:t>
      </w:r>
    </w:p>
    <w:p w14:paraId="64DD3FAE" w14:textId="5821ABED" w:rsidR="00D868F8" w:rsidRDefault="00D868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População em Situação de Rua de Belo Horizonte</w:t>
      </w:r>
    </w:p>
    <w:p w14:paraId="1B5AE790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24047" w14:textId="6C8F8FC4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LXXIV, da Constituição Federal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e do art. 1º, da Lei Complementar Federal 80/1994;</w:t>
      </w:r>
    </w:p>
    <w:p w14:paraId="7F18A9C6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3603CB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</w:t>
      </w:r>
      <w:r w:rsidRPr="003B6210">
        <w:rPr>
          <w:rFonts w:ascii="Times New Roman" w:eastAsia="Times New Roman" w:hAnsi="Times New Roman" w:cs="Times New Roman"/>
          <w:bCs/>
          <w:sz w:val="24"/>
          <w:szCs w:val="24"/>
        </w:rPr>
        <w:t>da cidadania e da dignidade da pessoa humana, bem como cumprir com seus objetivos fundamentais de construir uma sociedade livre, justa e solidária, erradicar a pobreza e a marginalização, além de reduzir as desigualdades sociais e regionais, promovendo o bem de todos, sem preconceitos ou qualquer forma de discriminação (art. 1º, incisos II e III, e art. 3º, incisos I, III e IV, da CRFB/1988);</w:t>
      </w:r>
    </w:p>
    <w:p w14:paraId="54C2FFFD" w14:textId="77777777" w:rsidR="005925C1" w:rsidRDefault="005925C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5959FB" w14:textId="559DB0B0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Federativa do Brasil estabelece, com </w:t>
      </w:r>
      <w:r w:rsidRPr="003B6210">
        <w:rPr>
          <w:rFonts w:ascii="Times New Roman" w:eastAsia="Times New Roman" w:hAnsi="Times New Roman" w:cs="Times New Roman"/>
          <w:i/>
          <w:iCs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garantias fundamentais, o direito à igualdade, à liberdade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>, à propriedade,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autonomia de vontade, 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inviolabilidade d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>o domicílio e à proteção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intimidade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vida privada, prevendo a punição contra qualquer discriminação atentatória às liberdades fundamentais, conforme art. 5º, </w:t>
      </w:r>
      <w:r w:rsidRPr="003B6210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incisos II, X</w:t>
      </w:r>
      <w:r w:rsidR="003B6210">
        <w:rPr>
          <w:rFonts w:ascii="Times New Roman" w:eastAsia="Times New Roman" w:hAnsi="Times New Roman" w:cs="Times New Roman"/>
          <w:sz w:val="24"/>
          <w:szCs w:val="24"/>
        </w:rPr>
        <w:t>, 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XLI;</w:t>
      </w:r>
    </w:p>
    <w:p w14:paraId="1EDDA6EF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9F3DE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são direitos sociais amparados pela Carta Magna, dentre outros, a moradia e a segurança, nos moldes do art. 6°,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CRFB/1988;</w:t>
      </w:r>
    </w:p>
    <w:p w14:paraId="2D5A17B2" w14:textId="77777777" w:rsidR="005925C1" w:rsidRDefault="005925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3D84E" w14:textId="77777777" w:rsidR="005925C1" w:rsidRPr="00D54687" w:rsidRDefault="005925C1" w:rsidP="005925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Pr="005925C1">
        <w:rPr>
          <w:rFonts w:ascii="Times New Roman" w:eastAsia="Times New Roman" w:hAnsi="Times New Roman" w:cs="Times New Roman"/>
          <w:sz w:val="24"/>
          <w:szCs w:val="24"/>
        </w:rPr>
        <w:t xml:space="preserve">constitui </w:t>
      </w:r>
      <w:r w:rsidRPr="005925C1">
        <w:rPr>
          <w:rFonts w:ascii="Times New Roman" w:eastAsia="Times New Roman" w:hAnsi="Times New Roman" w:cs="Times New Roman"/>
          <w:b/>
          <w:bCs/>
          <w:sz w:val="24"/>
          <w:szCs w:val="24"/>
        </w:rPr>
        <w:t>dever do Estado prestar assistência social</w:t>
      </w:r>
      <w:r w:rsidRPr="005925C1">
        <w:rPr>
          <w:rFonts w:ascii="Times New Roman" w:eastAsia="Times New Roman" w:hAnsi="Times New Roman" w:cs="Times New Roman"/>
          <w:sz w:val="24"/>
          <w:szCs w:val="24"/>
        </w:rPr>
        <w:t xml:space="preserve"> a quem dela necessitar, incluindo políticas de habitação, que são de responsabilidade de todos os entes federativos, conforme define a Constituição Federal em seu art. 23, inciso IX;</w:t>
      </w:r>
    </w:p>
    <w:p w14:paraId="6DED6BB4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486084" w14:textId="08ED0B2F" w:rsidR="005925C1" w:rsidRDefault="005925C1" w:rsidP="005925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da a Lei Federal n.º 10.257/2001 (Estatuto da Cidade), alterada pela Lei Federal n.º 14.489/2022 (Lei Padre Júlio Lancelotti), que acrescentou o inciso XX ao art. 2º,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vedando o emprego de materiais, estruturas, equipamentos e técnicas construtivas hostis que tenham como objetivo ou resultado o afastamento de pessoas em situação de rua, idosos, jovens e outros segmentos da população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AB61F2" w14:textId="77777777" w:rsidR="005925C1" w:rsidRDefault="005925C1" w:rsidP="005925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97161" w14:textId="77777777" w:rsidR="005925C1" w:rsidRDefault="005925C1" w:rsidP="005925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2º, inciso XX, da Lei 10.257/2001, não só veda o emprego dessa forma de arquitetura, como também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estabelece a necessidade de se promover conforto, abrigo, descanso, bem-estar e acessibilidade na fruição de espaços livres de uso público, seu mobiliário e suas interfaces com os espaços de uso privado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D85B245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6A2F2" w14:textId="0D65092E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conteúdo da Lei Federal n° 8.742/1993, responsável por dispor sobre a Organização da Assistência Social</w:t>
      </w:r>
      <w:r w:rsidR="00494B73">
        <w:rPr>
          <w:rFonts w:ascii="Times New Roman" w:eastAsia="Times New Roman" w:hAnsi="Times New Roman" w:cs="Times New Roman"/>
          <w:sz w:val="24"/>
          <w:szCs w:val="24"/>
        </w:rPr>
        <w:t xml:space="preserve"> (LOAS)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 que prevê, em seu art. 2°, como objetivos </w:t>
      </w:r>
      <w:r w:rsidRPr="00E0066A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62C2">
        <w:rPr>
          <w:rFonts w:ascii="Times New Roman" w:eastAsia="Times New Roman" w:hAnsi="Times New Roman" w:cs="Times New Roman"/>
          <w:b/>
          <w:sz w:val="24"/>
          <w:szCs w:val="24"/>
        </w:rPr>
        <w:t xml:space="preserve">garantia da vida,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B62C2">
        <w:rPr>
          <w:rFonts w:ascii="Times New Roman" w:eastAsia="Times New Roman" w:hAnsi="Times New Roman" w:cs="Times New Roman"/>
          <w:b/>
          <w:sz w:val="24"/>
          <w:szCs w:val="24"/>
        </w:rPr>
        <w:t xml:space="preserve"> redução de danos 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B62C2">
        <w:rPr>
          <w:rFonts w:ascii="Times New Roman" w:eastAsia="Times New Roman" w:hAnsi="Times New Roman" w:cs="Times New Roman"/>
          <w:b/>
          <w:sz w:val="24"/>
          <w:szCs w:val="24"/>
        </w:rPr>
        <w:t xml:space="preserve"> prevenção da incidência de riscos, especialmente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pela promoção da integração ao mercado de trabalho, além da defesa de direitos, que visa a garantir o pleno acesso às provisões socioassistenciais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1FE796" w14:textId="77777777" w:rsidR="00494B73" w:rsidRDefault="00494B73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E4073" w14:textId="604FDEBE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art. 3º, § 1º, da Lei Federal n° 8.742/1993 (LOAS), estabelece que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B74AB7">
        <w:rPr>
          <w:rFonts w:ascii="Times New Roman" w:eastAsia="Times New Roman" w:hAnsi="Times New Roman" w:cs="Times New Roman"/>
          <w:bCs/>
          <w:sz w:val="24"/>
          <w:szCs w:val="24"/>
        </w:rPr>
        <w:t xml:space="preserve">ão </w:t>
      </w:r>
      <w:r w:rsidRPr="00B74AB7">
        <w:rPr>
          <w:rFonts w:ascii="Times New Roman" w:eastAsia="Times New Roman" w:hAnsi="Times New Roman" w:cs="Times New Roman"/>
          <w:b/>
          <w:sz w:val="24"/>
          <w:szCs w:val="24"/>
        </w:rPr>
        <w:t xml:space="preserve">entidades de atendimento aquelas que, de forma continuada, permanente e planejada, prestam serviços, executam programas e concedem benefícios de prestação social básica ou especial, dirigidos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B74AB7">
        <w:rPr>
          <w:rFonts w:ascii="Times New Roman" w:eastAsia="Times New Roman" w:hAnsi="Times New Roman" w:cs="Times New Roman"/>
          <w:b/>
          <w:sz w:val="24"/>
          <w:szCs w:val="24"/>
        </w:rPr>
        <w:t xml:space="preserve">famílias e indivíduos em vulnerabilidade ou risco </w:t>
      </w:r>
      <w:r w:rsidRPr="00B74A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social e pessoal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74AB7">
        <w:rPr>
          <w:rFonts w:ascii="Times New Roman" w:eastAsia="Times New Roman" w:hAnsi="Times New Roman" w:cs="Times New Roman"/>
          <w:bCs/>
          <w:sz w:val="24"/>
          <w:szCs w:val="24"/>
        </w:rPr>
        <w:t>respeitadas as deliberações do Conselho Nacional de Assistência Social (CNAS)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nos termos do art. 18, da citada norma;</w:t>
      </w:r>
    </w:p>
    <w:p w14:paraId="6E64EFA8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02A52D" w14:textId="7F537221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princípios da assistência social, previstos no art. 4°, da referida Lei Federal n° 8.742/1993, tais como a </w:t>
      </w:r>
      <w:r w:rsidRPr="00B74AB7">
        <w:rPr>
          <w:rFonts w:ascii="Times New Roman" w:eastAsia="Times New Roman" w:hAnsi="Times New Roman" w:cs="Times New Roman"/>
          <w:b/>
          <w:bCs/>
          <w:sz w:val="24"/>
          <w:szCs w:val="24"/>
        </w:rPr>
        <w:t>universalização dos direitos sociais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4AB7">
        <w:rPr>
          <w:rFonts w:ascii="Times New Roman" w:eastAsia="Times New Roman" w:hAnsi="Times New Roman" w:cs="Times New Roman"/>
          <w:b/>
          <w:bCs/>
          <w:sz w:val="24"/>
          <w:szCs w:val="24"/>
        </w:rPr>
        <w:t>a fim de tornar o destinatário da ação assistencial alcançável pelas demais políticas públicas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74AB7">
        <w:rPr>
          <w:rFonts w:ascii="Times New Roman" w:eastAsia="Times New Roman" w:hAnsi="Times New Roman" w:cs="Times New Roman"/>
          <w:b/>
          <w:bCs/>
          <w:sz w:val="24"/>
          <w:szCs w:val="24"/>
        </w:rPr>
        <w:t>o respeito à dignidade do cidadão, à sua autonomia e ao seu direito a benefícios e serviços de qualidade, bem como à convivência familiar e comunitária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74AB7">
        <w:rPr>
          <w:rFonts w:ascii="Times New Roman" w:eastAsia="Times New Roman" w:hAnsi="Times New Roman" w:cs="Times New Roman"/>
          <w:b/>
          <w:bCs/>
          <w:sz w:val="24"/>
          <w:szCs w:val="24"/>
        </w:rPr>
        <w:t>e a igualdade de direitos no acesso ao atendimento, sem discriminação de qualquer natureza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E5628E" w14:textId="77777777" w:rsidR="00E0066A" w:rsidRPr="00B74AB7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C0F1BE" w14:textId="0F515F12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Decreto Federal nº 7.053/2009, que institui a Política Nacional para População em Situação de Rua e o Comitê Intersetorial de Acompanhamento e Monitoramento, 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t>definindo a população em situação de rua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t>como sendo aquele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t>grupo populacional heterogêneo que possui em comum a pobreza extrema, os vínculos familiares interrompidos ou fragilizados e a inexistência de moradia convencional regular, e que utiliza os logradouros públicos e as áreas degradadas como espaço de moradia e de sustento, de forma temporária ou permanente, bem como as unidades de acolhimento para pernoite temporário ou com moradia provisória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0EC3A5A5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CF711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Política Nacional para a População em Situação de Rua estabelece uma série de princípios que devem ser observados pelos entes federativos, dentre eles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respeito à dignidade da pessoa humana; a valorização e respeito à vida e à cidadania; o atendimento humanizado e universalizado</w:t>
      </w:r>
      <w:r>
        <w:rPr>
          <w:rFonts w:ascii="Times New Roman" w:eastAsia="Times New Roman" w:hAnsi="Times New Roman" w:cs="Times New Roman"/>
          <w:sz w:val="24"/>
          <w:szCs w:val="24"/>
        </w:rPr>
        <w:t>, dentre outros postulados (art. 5°, incisos I, III e IV do Decreto Federal nº 7.053/2009);</w:t>
      </w:r>
    </w:p>
    <w:p w14:paraId="7786A392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AEF54" w14:textId="24D958DC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termos do art. 6°, do mencionado Decreto Federal n° 7.053/2009, que estabelece as diretrizes da Política Nacional para a População em Situação de Rua, sendo elas,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promoção dos direitos civis, políticos, econômicos, sociais, culturais e ambientais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t>; a articulação das políticas públicas federais, estaduais, municipais e do Distrito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implantação e ampliação das ações educativas destinadas à superação do </w:t>
      </w:r>
      <w:r w:rsidRPr="00E0066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preconceito, e de capacitação dos servidores públicos para melhoria da qualidade e respeito no atendimento deste grupo populacional</w:t>
      </w:r>
      <w:r>
        <w:rPr>
          <w:rFonts w:ascii="Times New Roman" w:eastAsia="Times New Roman" w:hAnsi="Times New Roman" w:cs="Times New Roman"/>
          <w:sz w:val="24"/>
          <w:szCs w:val="24"/>
        </w:rPr>
        <w:t>, dentre outras;</w:t>
      </w:r>
    </w:p>
    <w:p w14:paraId="580DD352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EC80B" w14:textId="4428EB7E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objetivos traçados pela Política Nacional para a População em Situação de Rua, nos termos do art. 7, do Decreto Federal nº 7.053/2009, dentre eles, </w:t>
      </w:r>
      <w:r w:rsidRPr="00932432">
        <w:rPr>
          <w:rFonts w:ascii="Times New Roman" w:eastAsia="Times New Roman" w:hAnsi="Times New Roman" w:cs="Times New Roman"/>
          <w:b/>
          <w:bCs/>
          <w:sz w:val="24"/>
          <w:szCs w:val="24"/>
        </w:rPr>
        <w:t>assegurar o acesso amplo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Pr="009324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simplificado aos serviços e programas que integram as políticas públicas de saúde, educação, previdência, assistência social, moradia, segurança, cultura, esporte, lazer, trabalho e renda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adotar padrão básico de qualidade, segurança e conforto na estruturação e reestruturação dos serviços de acolhimento temporários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implementar centros de referência especializados para atendimento da população em situação de rua, no âmbito da proteção social especial do Sistema Único de Assistência Social; e disponibilizar programas de qualificação profissional para pessoas em situação de rua, com o objetivo de propiciar o seu acesso ao mercado de trabalho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7°, I, XI, XII e XIV, do Decreto Federal nº 7.053/2009);</w:t>
      </w:r>
    </w:p>
    <w:p w14:paraId="75CC351E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2172B" w14:textId="77777777" w:rsidR="00494B73" w:rsidRDefault="00494B73" w:rsidP="00494B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padrão básico de qualidade,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432">
        <w:rPr>
          <w:rFonts w:ascii="Times New Roman" w:eastAsia="Times New Roman" w:hAnsi="Times New Roman" w:cs="Times New Roman"/>
          <w:b/>
          <w:bCs/>
          <w:sz w:val="24"/>
          <w:szCs w:val="24"/>
        </w:rPr>
        <w:t>segurança e conforto da rede de acolhimento temporário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previsto no inciso XII do art. 7° de referido Decreto Federal,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deverá observar o limite de capacidade, regras de funcionamento e convivência, acessibilidade, salubridade e distribuição geográfica das unidades de acolhimento nas áreas urbanas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nos termos do art. 8º, </w:t>
      </w:r>
      <w:r w:rsidRPr="00932432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 mencionado ato normativo; </w:t>
      </w:r>
    </w:p>
    <w:p w14:paraId="00D8ACD4" w14:textId="77777777" w:rsidR="00E0066A" w:rsidRDefault="00E0066A" w:rsidP="00E006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66730" w14:textId="125C1E62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Decreto Municipal n° 16.730/2017, que dispõe sobre a Política Municipal Intersetorial para Atendimento à População em Situação de Rua e estabelece, em consonância com a Política Nacional, como seus princípios, o respeito à vida, cidadania e dignidade da pessoa humana; além da igualdade e equidade;</w:t>
      </w:r>
    </w:p>
    <w:p w14:paraId="2AA1516A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D1319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Decreto Municipal n° 16.730/2017 estabeleceu como diretrizes da Política Municipal Intersetorial para Atendimento à População em Situação de Rua, a </w:t>
      </w:r>
      <w:r w:rsidRPr="00494B73">
        <w:rPr>
          <w:rFonts w:ascii="Times New Roman" w:eastAsia="Times New Roman" w:hAnsi="Times New Roman" w:cs="Times New Roman"/>
          <w:b/>
          <w:bCs/>
          <w:sz w:val="24"/>
          <w:szCs w:val="24"/>
        </w:rPr>
        <w:t>erradicação de atos violentos que produzam ou estimulem a discriminação e a marginalização, seja pela ação ou omissão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926A6B" w14:textId="2870E5C7" w:rsidR="005A7621" w:rsidRDefault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Resolução n. 40/2020, do Conselho Nacional dos Direitos Humanos (CNDH), em seu art. 9º, estabelece que a “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>rede intersetorial deve combater os estigmas, discriminações e preconceitos de toda ordem dirigidos à população em situação de rua, inclusive no que se refere às repressões e opressões, às práticas higienistas, e às violências de todos os tipos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605F4BE" w14:textId="77777777" w:rsidR="00494B73" w:rsidRPr="00494B73" w:rsidRDefault="00494B73" w:rsidP="00494B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98E50" w14:textId="6DCBAC1C" w:rsidR="00C675D1" w:rsidRDefault="00C675D1" w:rsidP="00494B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mencionada Resolução n. 40/2020, do Conselho Nacional dos Direitos Humanos (CNDH) também prevê, em seu art. 23, dentre os 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direitos das pessoas em situação de rua quando à fruição da cidade a liberdade de ir e vir,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permanecer em espaço público 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>acessar os equipamentos e serviços públicos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sendo 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>vedada a remoção de pessoas em espaços públicos pelo fato de estarem em situação de rua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4228AB" w14:textId="77777777" w:rsidR="00C675D1" w:rsidRDefault="00C675D1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FC9DE" w14:textId="3AE79E86" w:rsidR="00C675D1" w:rsidRDefault="00C675D1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Resolução n. 40/2020, do Conselho Nacional dos Direitos Humanos (CNDH) dispõe, ainda, em seu art. 24, que o “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>domicílio improvisado da pessoa em situação de rua é equiparado à moradia para garantia de sua inviolabilidade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A643334" w14:textId="77777777" w:rsidR="00C675D1" w:rsidRDefault="00C675D1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DDC3A" w14:textId="7A43CC5B" w:rsidR="00C675D1" w:rsidRDefault="00C675D1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citada Resolução n. 40/2020, do Conselho Nacional dos Direitos Humanos (CNDH) estabelece expressamente em seu a</w:t>
      </w:r>
      <w:r w:rsidRPr="00C675D1">
        <w:rPr>
          <w:rFonts w:ascii="Times New Roman" w:eastAsia="Times New Roman" w:hAnsi="Times New Roman" w:cs="Times New Roman"/>
          <w:sz w:val="24"/>
          <w:szCs w:val="24"/>
        </w:rPr>
        <w:t>rt. 25</w:t>
      </w:r>
      <w:r>
        <w:rPr>
          <w:rFonts w:ascii="Times New Roman" w:eastAsia="Times New Roman" w:hAnsi="Times New Roman" w:cs="Times New Roman"/>
          <w:sz w:val="24"/>
          <w:szCs w:val="24"/>
        </w:rPr>
        <w:t>, que o “</w:t>
      </w:r>
      <w:r w:rsidRPr="00C675D1">
        <w:rPr>
          <w:rFonts w:ascii="Times New Roman" w:eastAsia="Times New Roman" w:hAnsi="Times New Roman" w:cs="Times New Roman"/>
          <w:b/>
          <w:bCs/>
          <w:sz w:val="24"/>
          <w:szCs w:val="24"/>
        </w:rPr>
        <w:t>recolhimento de qualquer documento e objetos pessoais das pessoas em situação de rua, por agentes públicos e privados, configura violação aos direitos dessa população, infringindo os direitos fundamentais da igualdade e propriedade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266F64EB" w14:textId="77777777" w:rsidR="00C675D1" w:rsidRDefault="00C675D1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D0BFF" w14:textId="0120CEEB" w:rsidR="00E756CD" w:rsidRDefault="00E756CD" w:rsidP="00E756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da Medida Cautelar deferida pelo Min. Alexandre de Moraes</w:t>
      </w:r>
      <w:r w:rsidR="007A2607">
        <w:rPr>
          <w:rFonts w:ascii="Times New Roman" w:eastAsia="Times New Roman" w:hAnsi="Times New Roman" w:cs="Times New Roman"/>
          <w:sz w:val="24"/>
          <w:szCs w:val="24"/>
        </w:rPr>
        <w:t xml:space="preserve"> e referendada por unanimidade pelo Plenário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Supremo Tribunal Federal, no bojo da </w:t>
      </w:r>
      <w:r w:rsidRPr="00E756CD">
        <w:rPr>
          <w:rFonts w:ascii="Times New Roman" w:eastAsia="Times New Roman" w:hAnsi="Times New Roman" w:cs="Times New Roman"/>
          <w:bCs/>
          <w:sz w:val="24"/>
          <w:szCs w:val="24"/>
        </w:rPr>
        <w:t>Ação de Descumprimento de Preceito Fundamental ADPF 976, reconhecendo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56CD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Pr="00E756CD">
        <w:rPr>
          <w:rFonts w:ascii="Times New Roman" w:eastAsia="Times New Roman" w:hAnsi="Times New Roman" w:cs="Times New Roman"/>
          <w:b/>
          <w:sz w:val="24"/>
          <w:szCs w:val="24"/>
        </w:rPr>
        <w:t>estado de coisas inconstitucional quanto às condições de vida da população em situação de rua no Brasil, em razão 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adoção de providências violadoras de direitos fundamentais por parte dos entes federativos, bem como pelas</w:t>
      </w:r>
      <w:r w:rsidRPr="00E756CD">
        <w:rPr>
          <w:rFonts w:ascii="Times New Roman" w:eastAsia="Times New Roman" w:hAnsi="Times New Roman" w:cs="Times New Roman"/>
          <w:b/>
          <w:sz w:val="24"/>
          <w:szCs w:val="24"/>
        </w:rPr>
        <w:t xml:space="preserve"> omissões estruturais do poder público e precariedade das políticas existentes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088DB75" w14:textId="77777777" w:rsidR="00E756CD" w:rsidRDefault="00E756CD" w:rsidP="00E756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69BDFF" w14:textId="6F65EFAB" w:rsidR="00E756CD" w:rsidRPr="00E756CD" w:rsidRDefault="00E756CD" w:rsidP="00E756C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ainda o conteúdo da decisão cautelar exarada pelo Supremo Tribunal Federal no bojo da</w:t>
      </w:r>
      <w:r w:rsidRPr="00E756CD">
        <w:rPr>
          <w:rFonts w:ascii="Times New Roman" w:eastAsia="Times New Roman" w:hAnsi="Times New Roman" w:cs="Times New Roman"/>
          <w:bCs/>
          <w:sz w:val="24"/>
          <w:szCs w:val="24"/>
        </w:rPr>
        <w:t xml:space="preserve"> ADPF 976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ordenando 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adoção de diversas providências, dentre elas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: a)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medidas que garantam a segurança pessoal e dos bens das pessoas em situação de rua dentro dos abrigos institucionais existentes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b)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 proibição do recolhimento forçado de bens e pertences, assim como a remoção e o transporte compulsório de pessoas em situação de rua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c)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 vedação a técnicas de arquitetura hospital e o levantamento de barreiras que dificultem o acesso de pessoas em situação de rua a políticas e serviços públicos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d)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 publicação prévia das atividades de zeladoria urbana, com a realização de limpeza dos espaços sem conflito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e)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 capacitação dos agentes públicos para o tratamento digno da população de rua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f) </w:t>
      </w:r>
      <w:r w:rsidRPr="00E756CD">
        <w:rPr>
          <w:rFonts w:ascii="Times New Roman" w:eastAsia="Times New Roman" w:hAnsi="Times New Roman" w:cs="Times New Roman"/>
          <w:b/>
          <w:bCs/>
          <w:sz w:val="24"/>
          <w:szCs w:val="24"/>
        </w:rPr>
        <w:t>a disponibilização de bebedouros, banheiros públicos, itens de higiene e lavanderias sociais de fácil acesso às pessoas em situação de rua</w:t>
      </w:r>
      <w:r w:rsidRPr="00E756CD">
        <w:rPr>
          <w:rFonts w:ascii="Times New Roman" w:eastAsia="Times New Roman" w:hAnsi="Times New Roman" w:cs="Times New Roman"/>
          <w:sz w:val="24"/>
          <w:szCs w:val="24"/>
        </w:rPr>
        <w:t xml:space="preserve">; dentre inúmeras outras </w:t>
      </w:r>
      <w:r>
        <w:rPr>
          <w:rFonts w:ascii="Times New Roman" w:eastAsia="Times New Roman" w:hAnsi="Times New Roman" w:cs="Times New Roman"/>
          <w:sz w:val="24"/>
          <w:szCs w:val="24"/>
        </w:rPr>
        <w:t>medidas garantidoras de direitos;</w:t>
      </w:r>
    </w:p>
    <w:p w14:paraId="0F3577B8" w14:textId="77777777" w:rsidR="00E756CD" w:rsidRDefault="00E756CD" w:rsidP="00C67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03105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Estado de Minas Gerais tem a obrigação de assegurar, no seu território e nos limites de sua competência, os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direitos e garantias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da República confere aos brasileiros e aos estrangeiros residentes no País, nos termos do art. 4º, caput, da Constituição Estadual (CEMG);</w:t>
      </w:r>
    </w:p>
    <w:p w14:paraId="73953F8A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39036" w14:textId="16521D64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teor do art. 1º, § 2º, da CEMG, que </w:t>
      </w:r>
      <w:r w:rsidR="00752671">
        <w:rPr>
          <w:rFonts w:ascii="Times New Roman" w:eastAsia="Times New Roman" w:hAnsi="Times New Roman" w:cs="Times New Roman"/>
          <w:sz w:val="24"/>
          <w:szCs w:val="24"/>
        </w:rPr>
        <w:t>estabelece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dever do Estado de Minas Gerais de se organizar e reger com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observância aos princípios constitucionais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República Federativa do Brasil;</w:t>
      </w:r>
    </w:p>
    <w:p w14:paraId="66B043DA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7F30A" w14:textId="0EB85880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art. 2°, </w:t>
      </w:r>
      <w:r w:rsidRPr="00752671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XII, da CEMG, que </w:t>
      </w:r>
      <w:r w:rsidR="00752671">
        <w:rPr>
          <w:rFonts w:ascii="Times New Roman" w:eastAsia="Times New Roman" w:hAnsi="Times New Roman" w:cs="Times New Roman"/>
          <w:sz w:val="24"/>
          <w:szCs w:val="24"/>
        </w:rPr>
        <w:t>prevê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objetivos prioritários do Estado de Minas Gerais, dentre eles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erradicar a pobreza e reduzir as desigualdades sociais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e regionais</w:t>
      </w:r>
      <w:r>
        <w:rPr>
          <w:rFonts w:ascii="Times New Roman" w:eastAsia="Times New Roman" w:hAnsi="Times New Roman" w:cs="Times New Roman"/>
          <w:sz w:val="24"/>
          <w:szCs w:val="24"/>
        </w:rPr>
        <w:t>, em consonância com a Constituição Federal;</w:t>
      </w:r>
    </w:p>
    <w:p w14:paraId="7EA38F3C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AF15F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art. 165, § 1º, da CEMG, também dispõe que o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Município deve se organizar e se reger em consonância com os princípios da Constituição da República Federativa do Brasil e da Constituição Estadual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CABE07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8D754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os Municípios têm, como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 prioritários</w:t>
      </w:r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promover, de forma integrada, o desenvolvimento social e econômico da população de sua sede e dos Distritos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bem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>promover plano, programas e projetos de interesse dos segmentos mais carentes da sociedade</w:t>
      </w:r>
      <w:r>
        <w:rPr>
          <w:rFonts w:ascii="Times New Roman" w:eastAsia="Times New Roman" w:hAnsi="Times New Roman" w:cs="Times New Roman"/>
          <w:sz w:val="24"/>
          <w:szCs w:val="24"/>
        </w:rPr>
        <w:t>”, conforme art. 166, incisos III e IV, da CEMG;</w:t>
      </w:r>
    </w:p>
    <w:p w14:paraId="0899819E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C5204" w14:textId="0F3E7187" w:rsidR="005A7621" w:rsidRDefault="00000000" w:rsidP="000811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52671">
        <w:rPr>
          <w:rFonts w:ascii="Times New Roman" w:eastAsia="Times New Roman" w:hAnsi="Times New Roman" w:cs="Times New Roman"/>
          <w:sz w:val="24"/>
          <w:szCs w:val="24"/>
        </w:rPr>
        <w:t>precedente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jurisprudencial do Tribunal de Justiça de Minas Gerais (TJMG), firmado em Apelação Cível 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 xml:space="preserve">no bojo de Ação Popular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n° 1.0024.12.135523-4/004, 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>reconhecendo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ilegalidade dos atos de apreensão de pertences de pessoas em situação de rua, 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os quais</w:t>
      </w:r>
      <w:r w:rsidRPr="00752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configuram violação aos direitos fundamentais de tal grupo hipervulnerabilizado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, “</w:t>
      </w:r>
      <w:r w:rsidR="000811AD" w:rsidRP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diminuindo sua possibilidade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11AD" w:rsidRP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de sobrevivência, com o mínimo de dignidade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0811AD" w:rsidRP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infringindo demais disso o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="000811AD" w:rsidRP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direitos fundamentais da igualdade e propriedade (artigo 5º da CR/88)</w:t>
      </w:r>
      <w:r w:rsid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69ECB4" w14:textId="77777777" w:rsidR="000811AD" w:rsidRDefault="000811AD" w:rsidP="000811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CB2F0" w14:textId="77777777" w:rsidR="000811AD" w:rsidRDefault="000811AD" w:rsidP="000811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função institucional da Defensoria Pública exercer a defesa dos interesses individuais e coletivos das pessoas em situação de rua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11AD">
        <w:rPr>
          <w:rFonts w:ascii="Times New Roman" w:eastAsia="Times New Roman" w:hAnsi="Times New Roman" w:cs="Times New Roman"/>
          <w:b/>
          <w:bCs/>
          <w:sz w:val="24"/>
          <w:szCs w:val="24"/>
        </w:rPr>
        <w:t>e de outros grupos sociais vulneráveis que mereçam proteção especial do Estado</w:t>
      </w:r>
      <w:r>
        <w:rPr>
          <w:rFonts w:ascii="Times New Roman" w:eastAsia="Times New Roman" w:hAnsi="Times New Roman" w:cs="Times New Roman"/>
          <w:sz w:val="24"/>
          <w:szCs w:val="24"/>
        </w:rPr>
        <w:t>, conforme art. 4º, inciso XI, da Lei Complementar Federal n.º 80/1994;</w:t>
      </w:r>
    </w:p>
    <w:p w14:paraId="27B5B710" w14:textId="77777777" w:rsidR="000811AD" w:rsidRPr="000811AD" w:rsidRDefault="000811AD" w:rsidP="000811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4D26A" w14:textId="71A81E79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das técnicas de composição;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2DC9000E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10AF2" w14:textId="0D7F0906" w:rsidR="000811A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a fim 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>de acompanhar a política pública implementada pelo Poder Executivo, bem como avaliar os projetos de lei que vêm sendo apresentados pelo Poder Legislativo, ambos do Município de Belo Horizonte/MG, quanto ao atendimento da população em situação de rua na cidade, tomando as providências cabíveis para a salvaguarda dos direitos fundamentais do grupo vulnerabilizado.</w:t>
      </w:r>
    </w:p>
    <w:p w14:paraId="7CA67EEF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0924F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09103D43" w14:textId="7396AF3F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a juntada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reportagens,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ofícios, atas de reunião</w:t>
      </w:r>
      <w:r w:rsidR="000811AD">
        <w:rPr>
          <w:rFonts w:ascii="Times New Roman" w:eastAsia="Times New Roman" w:hAnsi="Times New Roman" w:cs="Times New Roman"/>
          <w:color w:val="000000"/>
          <w:sz w:val="24"/>
          <w:szCs w:val="24"/>
        </w:rPr>
        <w:t>, precedentes jurisprudenciais, resoluções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demais documentos </w:t>
      </w:r>
      <w:r w:rsidR="000811AD">
        <w:rPr>
          <w:rFonts w:ascii="Times New Roman" w:eastAsia="Times New Roman" w:hAnsi="Times New Roman" w:cs="Times New Roman"/>
          <w:color w:val="000000"/>
          <w:sz w:val="24"/>
          <w:szCs w:val="24"/>
        </w:rPr>
        <w:t>relacionados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1A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caso;</w:t>
      </w:r>
    </w:p>
    <w:p w14:paraId="70BE6C2A" w14:textId="24903D82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a juntada do teor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n° 340/2022, que 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 xml:space="preserve">se voltada a </w:t>
      </w:r>
      <w:r>
        <w:rPr>
          <w:rFonts w:ascii="Times New Roman" w:eastAsia="Times New Roman" w:hAnsi="Times New Roman" w:cs="Times New Roman"/>
          <w:sz w:val="24"/>
          <w:szCs w:val="24"/>
        </w:rPr>
        <w:t>institui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Política Municipal Intersetorial para Atendimento à População em Situação de Rua – PPSR, em Belo Horizonte</w:t>
      </w:r>
      <w:r w:rsidR="000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bem como </w:t>
      </w:r>
      <w:r w:rsidR="000811AD" w:rsidRPr="000811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status</w:t>
      </w:r>
      <w:r w:rsidR="000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atual de sua tramitação;</w:t>
      </w:r>
    </w:p>
    <w:p w14:paraId="7A7F2E45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a elaboração de instrumentos extrajudiciais (ofícios, recomendações, informes técnico-jurídicos e outros) para subsidiar o trabalho da Defensoria Pública no caso.</w:t>
      </w:r>
    </w:p>
    <w:p w14:paraId="4E10849A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BF929" w14:textId="77777777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48528557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24694" w14:textId="3A261195" w:rsidR="005A7621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7A2607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811AD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2023.</w:t>
      </w:r>
    </w:p>
    <w:p w14:paraId="3DEA6BCA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5FDEC" w14:textId="77777777" w:rsidR="005A7621" w:rsidRDefault="005A76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5B22E5" w14:textId="77777777" w:rsidR="005A7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3A569511" w14:textId="77777777" w:rsidR="005A7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26A179E7" w14:textId="77777777" w:rsidR="005A7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1BCE6CC2" w14:textId="77777777" w:rsidR="005A762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 883</w:t>
      </w:r>
    </w:p>
    <w:p w14:paraId="592F2026" w14:textId="77777777" w:rsidR="005A7621" w:rsidRDefault="005A762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34CC504E" w14:textId="77777777" w:rsidR="000811AD" w:rsidRDefault="000811A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01294EB8" w14:textId="77777777" w:rsidR="000811AD" w:rsidRDefault="000811A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p w14:paraId="4B7C8B01" w14:textId="77777777" w:rsidR="000811AD" w:rsidRPr="000811AD" w:rsidRDefault="000811AD" w:rsidP="000811AD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eastAsia="Arial" w:hAnsi="Times New Roman" w:cs="Arial"/>
          <w:b/>
          <w:bCs/>
          <w:smallCaps/>
          <w:color w:val="000000"/>
          <w:sz w:val="24"/>
          <w:szCs w:val="24"/>
          <w:lang w:bidi="hi-IN"/>
        </w:rPr>
      </w:pPr>
      <w:r w:rsidRPr="000811AD">
        <w:rPr>
          <w:rFonts w:ascii="Times New Roman" w:eastAsia="Arial" w:hAnsi="Times New Roman" w:cs="Arial"/>
          <w:b/>
          <w:bCs/>
          <w:smallCaps/>
          <w:color w:val="000000"/>
          <w:sz w:val="24"/>
          <w:szCs w:val="24"/>
          <w:lang w:bidi="hi-IN"/>
        </w:rPr>
        <w:t>Júnia Roman Carvalho</w:t>
      </w:r>
    </w:p>
    <w:p w14:paraId="03ED7EA5" w14:textId="3AC55827" w:rsidR="000811AD" w:rsidRPr="000811AD" w:rsidRDefault="000811AD" w:rsidP="000811AD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1AD">
        <w:rPr>
          <w:rFonts w:ascii="Times New Roman" w:eastAsia="Arial" w:hAnsi="Times New Roman" w:cs="Arial"/>
          <w:smallCaps/>
          <w:color w:val="000000"/>
          <w:sz w:val="24"/>
          <w:szCs w:val="24"/>
          <w:lang w:bidi="hi-IN"/>
        </w:rPr>
        <w:t>Defensoria Especializada de Direitos Humanos, Coletivos e Socioambientais</w:t>
      </w:r>
    </w:p>
    <w:p w14:paraId="4920307F" w14:textId="77777777" w:rsidR="000811AD" w:rsidRPr="000811AD" w:rsidRDefault="000811AD" w:rsidP="000811AD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1AD">
        <w:rPr>
          <w:rFonts w:ascii="Times New Roman" w:eastAsia="Arial" w:hAnsi="Times New Roman" w:cs="Arial"/>
          <w:smallCaps/>
          <w:color w:val="000000"/>
          <w:sz w:val="24"/>
          <w:szCs w:val="24"/>
          <w:lang w:bidi="hi-IN"/>
        </w:rPr>
        <w:t>Defensora Pública</w:t>
      </w:r>
    </w:p>
    <w:p w14:paraId="72F14695" w14:textId="77777777" w:rsidR="000811AD" w:rsidRPr="000811AD" w:rsidRDefault="000811AD" w:rsidP="000811AD">
      <w:pPr>
        <w:widowControl w:val="0"/>
        <w:tabs>
          <w:tab w:val="left" w:pos="13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11AD">
        <w:rPr>
          <w:rFonts w:ascii="Times New Roman" w:eastAsia="Arial" w:hAnsi="Times New Roman" w:cs="Arial"/>
          <w:smallCaps/>
          <w:color w:val="000000"/>
          <w:sz w:val="24"/>
          <w:szCs w:val="24"/>
          <w:lang w:bidi="hi-IN"/>
        </w:rPr>
        <w:t>Madep 235</w:t>
      </w:r>
    </w:p>
    <w:p w14:paraId="0BE0D5F3" w14:textId="77777777" w:rsidR="000811AD" w:rsidRDefault="000811A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</w:p>
    <w:sectPr w:rsidR="000811AD" w:rsidSect="00E0066A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6AC0" w14:textId="77777777" w:rsidR="00D0696E" w:rsidRDefault="00D0696E">
      <w:pPr>
        <w:spacing w:after="0" w:line="240" w:lineRule="auto"/>
      </w:pPr>
      <w:r>
        <w:separator/>
      </w:r>
    </w:p>
  </w:endnote>
  <w:endnote w:type="continuationSeparator" w:id="0">
    <w:p w14:paraId="2EC593BD" w14:textId="77777777" w:rsidR="00D0696E" w:rsidRDefault="00D0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8D51" w14:textId="77777777" w:rsidR="005A76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64BD">
      <w:rPr>
        <w:noProof/>
        <w:color w:val="000000"/>
      </w:rPr>
      <w:t>1</w:t>
    </w:r>
    <w:r>
      <w:rPr>
        <w:color w:val="000000"/>
      </w:rPr>
      <w:fldChar w:fldCharType="end"/>
    </w:r>
  </w:p>
  <w:p w14:paraId="10424BEC" w14:textId="77777777" w:rsidR="005A76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5A675B00" w14:textId="77777777" w:rsidR="005A76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5A9B" w14:textId="77777777" w:rsidR="00D0696E" w:rsidRDefault="00D0696E">
      <w:pPr>
        <w:spacing w:after="0" w:line="240" w:lineRule="auto"/>
      </w:pPr>
      <w:r>
        <w:separator/>
      </w:r>
    </w:p>
  </w:footnote>
  <w:footnote w:type="continuationSeparator" w:id="0">
    <w:p w14:paraId="14CC3139" w14:textId="77777777" w:rsidR="00D0696E" w:rsidRDefault="00D06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D163" w14:textId="77777777" w:rsidR="005A76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4B19DA" wp14:editId="6C2BA9EB">
          <wp:extent cx="1080000" cy="1080000"/>
          <wp:effectExtent l="0" t="0" r="0" b="0"/>
          <wp:docPr id="975256403" name="Imagem 9752564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BFBA7A" w14:textId="77777777" w:rsidR="005A7621" w:rsidRDefault="005A76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21"/>
    <w:rsid w:val="000811AD"/>
    <w:rsid w:val="00162AE1"/>
    <w:rsid w:val="00223F99"/>
    <w:rsid w:val="003212F9"/>
    <w:rsid w:val="00352725"/>
    <w:rsid w:val="003B6210"/>
    <w:rsid w:val="00416797"/>
    <w:rsid w:val="00494B73"/>
    <w:rsid w:val="004C6653"/>
    <w:rsid w:val="00504CAE"/>
    <w:rsid w:val="005925C1"/>
    <w:rsid w:val="005A7621"/>
    <w:rsid w:val="005E4104"/>
    <w:rsid w:val="00752671"/>
    <w:rsid w:val="007A2607"/>
    <w:rsid w:val="00C675D1"/>
    <w:rsid w:val="00CB64BD"/>
    <w:rsid w:val="00D0696E"/>
    <w:rsid w:val="00D868F8"/>
    <w:rsid w:val="00E0066A"/>
    <w:rsid w:val="00E7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D3E9"/>
  <w15:docId w15:val="{E030BFB1-606D-4F54-B7AA-6135A21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5mdu5RRtiWJ5lo1sdk8nR9IaQ==">CgMxLjA4AHIhMUJkVGpETVc5VW00R05HWkRQWm03TmVRaWxYQWtQaGtr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9FCA55-4769-45C8-9B43-579EAE893A72}"/>
</file>

<file path=customXml/itemProps3.xml><?xml version="1.0" encoding="utf-8"?>
<ds:datastoreItem xmlns:ds="http://schemas.openxmlformats.org/officeDocument/2006/customXml" ds:itemID="{E0BEB7A9-07E5-482D-80E8-86DDD6FEB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3079</Words>
  <Characters>16631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10</cp:revision>
  <dcterms:created xsi:type="dcterms:W3CDTF">2022-01-17T12:14:00Z</dcterms:created>
  <dcterms:modified xsi:type="dcterms:W3CDTF">2023-08-28T21:10:00Z</dcterms:modified>
</cp:coreProperties>
</file>