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68551EB8" w:rsidR="00472B25" w:rsidRPr="00472B25" w:rsidRDefault="00014974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 de 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6792A7F2" w14:textId="77777777" w:rsidR="00B34BEB" w:rsidRDefault="00B34BEB" w:rsidP="00990E1C">
      <w:pPr>
        <w:pStyle w:val="SemEspaamento"/>
        <w:rPr>
          <w:rFonts w:ascii="Times New Roman" w:hAnsi="Times New Roman" w:cs="Times New Roman"/>
        </w:rPr>
      </w:pPr>
    </w:p>
    <w:p w14:paraId="44C4EDB2" w14:textId="6E42E616" w:rsidR="00851D40" w:rsidRPr="00B34BEB" w:rsidRDefault="00851D40" w:rsidP="00990E1C">
      <w:pPr>
        <w:pStyle w:val="SemEspaamento"/>
        <w:rPr>
          <w:rFonts w:ascii="Times New Roman" w:hAnsi="Times New Roman" w:cs="Times New Roman"/>
          <w:color w:val="auto"/>
          <w:sz w:val="24"/>
          <w:szCs w:val="24"/>
        </w:rPr>
      </w:pPr>
      <w:r w:rsidRPr="00B34BEB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913B4" w:rsidRPr="00B34BEB">
        <w:rPr>
          <w:rFonts w:ascii="Times New Roman" w:hAnsi="Times New Roman" w:cs="Times New Roman"/>
          <w:color w:val="auto"/>
          <w:sz w:val="24"/>
          <w:szCs w:val="24"/>
        </w:rPr>
        <w:t>TAC</w:t>
      </w:r>
      <w:r w:rsidRPr="00B34BEB">
        <w:rPr>
          <w:rFonts w:ascii="Times New Roman" w:hAnsi="Times New Roman" w:cs="Times New Roman"/>
          <w:color w:val="auto"/>
          <w:sz w:val="24"/>
          <w:szCs w:val="24"/>
        </w:rPr>
        <w:t xml:space="preserve"> nº </w:t>
      </w:r>
      <w:r w:rsidR="00B34BEB" w:rsidRPr="00B34BEB">
        <w:rPr>
          <w:rFonts w:ascii="Times New Roman" w:hAnsi="Times New Roman" w:cs="Times New Roman"/>
          <w:color w:val="auto"/>
          <w:sz w:val="24"/>
          <w:szCs w:val="24"/>
        </w:rPr>
        <w:t>115.</w:t>
      </w:r>
      <w:r w:rsidRPr="00B34BEB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80485F" w:rsidRPr="00B34BEB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8129686" w14:textId="77777777" w:rsidR="00B34BEB" w:rsidRDefault="00B34BEB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DFFCD6" w14:textId="08934E69" w:rsidR="00AD11BA" w:rsidRDefault="00851D40" w:rsidP="00EA1FCD">
      <w:pPr>
        <w:pStyle w:val="SemEspaamento"/>
        <w:ind w:left="1701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64423">
        <w:rPr>
          <w:rFonts w:ascii="Times New Roman" w:hAnsi="Times New Roman" w:cs="Times New Roman"/>
          <w:sz w:val="24"/>
          <w:szCs w:val="24"/>
        </w:rPr>
        <w:t xml:space="preserve"> </w:t>
      </w:r>
      <w:r w:rsidR="0080485F">
        <w:rPr>
          <w:rFonts w:ascii="Times New Roman" w:hAnsi="Times New Roman" w:cs="Times New Roman"/>
          <w:sz w:val="24"/>
          <w:szCs w:val="24"/>
        </w:rPr>
        <w:t>Penitenciária Francisco Floriano de Paula. Comarca de Governador Valadares</w:t>
      </w:r>
      <w:r w:rsidR="00EA1FCD">
        <w:rPr>
          <w:rFonts w:ascii="Times New Roman" w:hAnsi="Times New Roman" w:cs="Times New Roman"/>
          <w:sz w:val="24"/>
          <w:szCs w:val="24"/>
        </w:rPr>
        <w:t>/MG</w:t>
      </w:r>
      <w:r w:rsidR="00754D36">
        <w:rPr>
          <w:rFonts w:ascii="Times New Roman" w:hAnsi="Times New Roman" w:cs="Times New Roman"/>
          <w:sz w:val="24"/>
          <w:szCs w:val="24"/>
        </w:rPr>
        <w:t>.</w:t>
      </w:r>
      <w:r w:rsidR="009F329E">
        <w:rPr>
          <w:rFonts w:ascii="Times New Roman" w:hAnsi="Times New Roman" w:cs="Times New Roman"/>
          <w:sz w:val="24"/>
          <w:szCs w:val="24"/>
        </w:rPr>
        <w:t xml:space="preserve"> </w:t>
      </w:r>
      <w:r w:rsidR="00E10798">
        <w:rPr>
          <w:rFonts w:ascii="Times New Roman" w:hAnsi="Times New Roman" w:cs="Times New Roman"/>
          <w:sz w:val="24"/>
          <w:szCs w:val="24"/>
        </w:rPr>
        <w:t>Garantia do d</w:t>
      </w:r>
      <w:r w:rsidR="0080485F">
        <w:rPr>
          <w:rFonts w:ascii="Times New Roman" w:hAnsi="Times New Roman" w:cs="Times New Roman"/>
          <w:sz w:val="24"/>
          <w:szCs w:val="24"/>
        </w:rPr>
        <w:t xml:space="preserve">ireito à saúde e </w:t>
      </w:r>
      <w:r w:rsidR="009F329E">
        <w:rPr>
          <w:rFonts w:ascii="Times New Roman" w:hAnsi="Times New Roman" w:cs="Times New Roman"/>
          <w:sz w:val="24"/>
          <w:szCs w:val="24"/>
        </w:rPr>
        <w:t>à assistência material</w:t>
      </w:r>
      <w:r w:rsidR="00E10798">
        <w:rPr>
          <w:rFonts w:ascii="Times New Roman" w:hAnsi="Times New Roman" w:cs="Times New Roman"/>
          <w:sz w:val="24"/>
          <w:szCs w:val="24"/>
        </w:rPr>
        <w:t>.</w:t>
      </w:r>
      <w:r w:rsidR="00B34BEB">
        <w:rPr>
          <w:rFonts w:ascii="Times New Roman" w:hAnsi="Times New Roman" w:cs="Times New Roman"/>
          <w:sz w:val="24"/>
          <w:szCs w:val="24"/>
        </w:rPr>
        <w:t xml:space="preserve"> </w:t>
      </w:r>
      <w:r w:rsidR="00E10798">
        <w:rPr>
          <w:rFonts w:ascii="Times New Roman" w:hAnsi="Times New Roman" w:cs="Times New Roman"/>
          <w:sz w:val="24"/>
          <w:szCs w:val="24"/>
        </w:rPr>
        <w:t>Fornecimento intermitente de água. Oferta de água imprópria para o consumo</w:t>
      </w:r>
      <w:r w:rsidR="00EA1FCD">
        <w:rPr>
          <w:rFonts w:ascii="Times New Roman" w:hAnsi="Times New Roman" w:cs="Times New Roman"/>
          <w:sz w:val="24"/>
          <w:szCs w:val="24"/>
        </w:rPr>
        <w:t xml:space="preserve"> humano</w:t>
      </w:r>
      <w:r w:rsidR="00E10798">
        <w:rPr>
          <w:rFonts w:ascii="Times New Roman" w:hAnsi="Times New Roman" w:cs="Times New Roman"/>
          <w:sz w:val="24"/>
          <w:szCs w:val="24"/>
        </w:rPr>
        <w:t>. Distribuição de comida estragada. Casos sucessivos de intoxicação alimentar.</w:t>
      </w:r>
      <w:r w:rsidR="00EA1FCD">
        <w:rPr>
          <w:rFonts w:ascii="Times New Roman" w:hAnsi="Times New Roman" w:cs="Times New Roman"/>
          <w:sz w:val="24"/>
          <w:szCs w:val="24"/>
        </w:rPr>
        <w:t xml:space="preserve"> Falta de médico para atendimentos de saúde. Ausência de oferta de papel higiênico,</w:t>
      </w:r>
      <w:r w:rsidR="00E10798">
        <w:rPr>
          <w:rFonts w:ascii="Times New Roman" w:hAnsi="Times New Roman" w:cs="Times New Roman"/>
          <w:sz w:val="24"/>
          <w:szCs w:val="24"/>
        </w:rPr>
        <w:t xml:space="preserve"> absorvente</w:t>
      </w:r>
      <w:r w:rsidR="00EA1FCD">
        <w:rPr>
          <w:rFonts w:ascii="Times New Roman" w:hAnsi="Times New Roman" w:cs="Times New Roman"/>
          <w:sz w:val="24"/>
          <w:szCs w:val="24"/>
        </w:rPr>
        <w:t xml:space="preserve">s e aparelhos de depilação para mulheres privadas de liberdade na Ala Feminina da unidade. Inspeções. </w:t>
      </w:r>
      <w:r w:rsidR="0080485F" w:rsidRPr="0080485F">
        <w:rPr>
          <w:rFonts w:ascii="Times New Roman" w:hAnsi="Times New Roman" w:cs="Times New Roman"/>
          <w:sz w:val="24"/>
          <w:szCs w:val="24"/>
        </w:rPr>
        <w:t>Providências. A</w:t>
      </w:r>
      <w:r w:rsidR="0080485F">
        <w:rPr>
          <w:rFonts w:ascii="Times New Roman" w:hAnsi="Times New Roman" w:cs="Times New Roman"/>
          <w:sz w:val="24"/>
          <w:szCs w:val="24"/>
        </w:rPr>
        <w:t>tuação judicial e extrajudicial</w:t>
      </w:r>
      <w:r w:rsidR="009F329E">
        <w:rPr>
          <w:rFonts w:ascii="Times New Roman" w:hAnsi="Times New Roman" w:cs="Times New Roman"/>
          <w:sz w:val="24"/>
          <w:szCs w:val="24"/>
        </w:rPr>
        <w:t>.</w:t>
      </w:r>
    </w:p>
    <w:p w14:paraId="5E8BE32D" w14:textId="77777777" w:rsidR="00B34BEB" w:rsidRDefault="00B34BEB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51110163" w14:textId="77777777" w:rsidR="00EA1FCD" w:rsidRDefault="00EA1FCD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1633B6DD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da Lei Complementar Estadual </w:t>
      </w:r>
      <w:r w:rsidR="00EA1C20" w:rsidRPr="007B090D">
        <w:rPr>
          <w:rFonts w:ascii="Times New Roman" w:hAnsi="Times New Roman" w:cs="Times New Roman"/>
          <w:sz w:val="24"/>
          <w:szCs w:val="24"/>
        </w:rPr>
        <w:t xml:space="preserve">nº </w:t>
      </w:r>
      <w:r w:rsidR="007B090D" w:rsidRPr="007B090D">
        <w:rPr>
          <w:rFonts w:ascii="Times New Roman" w:hAnsi="Times New Roman" w:cs="Times New Roman"/>
          <w:sz w:val="24"/>
          <w:szCs w:val="24"/>
        </w:rPr>
        <w:t>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</w:t>
      </w:r>
      <w:r w:rsidR="00EA1C20">
        <w:rPr>
          <w:rFonts w:ascii="Times New Roman" w:hAnsi="Times New Roman" w:cs="Times New Roman"/>
          <w:sz w:val="24"/>
          <w:szCs w:val="24"/>
        </w:rPr>
        <w:t>órgãos de execução</w:t>
      </w:r>
      <w:r w:rsidR="00765E20">
        <w:rPr>
          <w:rFonts w:ascii="Times New Roman" w:hAnsi="Times New Roman" w:cs="Times New Roman"/>
          <w:sz w:val="24"/>
          <w:szCs w:val="24"/>
        </w:rPr>
        <w:t xml:space="preserve">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80485F" w:rsidRPr="0080485F">
        <w:rPr>
          <w:rFonts w:ascii="Times New Roman" w:hAnsi="Times New Roman" w:cs="Times New Roman"/>
          <w:sz w:val="24"/>
          <w:szCs w:val="24"/>
        </w:rPr>
        <w:t xml:space="preserve">a fim de </w:t>
      </w:r>
      <w:r w:rsidR="00FE3643">
        <w:rPr>
          <w:rFonts w:ascii="Times New Roman" w:hAnsi="Times New Roman" w:cs="Times New Roman"/>
          <w:sz w:val="24"/>
          <w:szCs w:val="24"/>
        </w:rPr>
        <w:t>examina</w:t>
      </w:r>
      <w:r w:rsidR="00EA1C20">
        <w:rPr>
          <w:rFonts w:ascii="Times New Roman" w:hAnsi="Times New Roman" w:cs="Times New Roman"/>
          <w:sz w:val="24"/>
          <w:szCs w:val="24"/>
        </w:rPr>
        <w:t>r</w:t>
      </w:r>
      <w:r w:rsidR="00FE3643">
        <w:rPr>
          <w:rFonts w:ascii="Times New Roman" w:hAnsi="Times New Roman" w:cs="Times New Roman"/>
          <w:sz w:val="24"/>
          <w:szCs w:val="24"/>
        </w:rPr>
        <w:t xml:space="preserve"> as</w:t>
      </w:r>
      <w:r w:rsidR="0080485F">
        <w:rPr>
          <w:rFonts w:ascii="Times New Roman" w:hAnsi="Times New Roman" w:cs="Times New Roman"/>
          <w:sz w:val="24"/>
          <w:szCs w:val="24"/>
        </w:rPr>
        <w:t xml:space="preserve"> </w:t>
      </w:r>
      <w:r w:rsidR="00FE3643" w:rsidRPr="00FE3643">
        <w:rPr>
          <w:rFonts w:ascii="Times New Roman" w:hAnsi="Times New Roman" w:cs="Times New Roman"/>
          <w:sz w:val="24"/>
          <w:szCs w:val="24"/>
        </w:rPr>
        <w:t>condições estruturais e de salubridade</w:t>
      </w:r>
      <w:r w:rsidR="00FE3643">
        <w:rPr>
          <w:rFonts w:ascii="Times New Roman" w:hAnsi="Times New Roman" w:cs="Times New Roman"/>
          <w:sz w:val="24"/>
          <w:szCs w:val="24"/>
        </w:rPr>
        <w:t xml:space="preserve"> na Penitenciária Francisco Floriano de Paula, situada na Comarca de Governador Valadares, bem como tomar providências para tutelar os direitos à </w:t>
      </w:r>
      <w:r w:rsidR="0080485F">
        <w:rPr>
          <w:rFonts w:ascii="Times New Roman" w:hAnsi="Times New Roman" w:cs="Times New Roman"/>
          <w:sz w:val="24"/>
          <w:szCs w:val="24"/>
        </w:rPr>
        <w:t xml:space="preserve">saúde e </w:t>
      </w:r>
      <w:r w:rsidR="00FE3643">
        <w:rPr>
          <w:rFonts w:ascii="Times New Roman" w:hAnsi="Times New Roman" w:cs="Times New Roman"/>
          <w:sz w:val="24"/>
          <w:szCs w:val="24"/>
        </w:rPr>
        <w:t>à</w:t>
      </w:r>
      <w:r w:rsidR="0080485F">
        <w:rPr>
          <w:rFonts w:ascii="Times New Roman" w:hAnsi="Times New Roman" w:cs="Times New Roman"/>
          <w:sz w:val="24"/>
          <w:szCs w:val="24"/>
        </w:rPr>
        <w:t xml:space="preserve"> assistência material na</w:t>
      </w:r>
      <w:r w:rsidR="00FE3643">
        <w:rPr>
          <w:rFonts w:ascii="Times New Roman" w:hAnsi="Times New Roman" w:cs="Times New Roman"/>
          <w:sz w:val="24"/>
          <w:szCs w:val="24"/>
        </w:rPr>
        <w:t xml:space="preserve"> unidade prisional</w:t>
      </w:r>
      <w:r w:rsidR="00FE3643" w:rsidRPr="00FE3643">
        <w:rPr>
          <w:rFonts w:ascii="Times New Roman" w:hAnsi="Times New Roman" w:cs="Times New Roman"/>
          <w:sz w:val="24"/>
          <w:szCs w:val="24"/>
        </w:rPr>
        <w:t xml:space="preserve">, </w:t>
      </w:r>
      <w:r w:rsidR="0080485F" w:rsidRPr="0080485F">
        <w:rPr>
          <w:rFonts w:ascii="Times New Roman" w:hAnsi="Times New Roman" w:cs="Times New Roman"/>
          <w:sz w:val="24"/>
          <w:szCs w:val="24"/>
        </w:rPr>
        <w:t>tudo conforme considerações a seguir expostas.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1F771" w14:textId="7C155F9E" w:rsidR="00A67170" w:rsidRDefault="00E02CCA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Defensoria Pública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>por intermédio d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>as Defensora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>s Públic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>as que atuam na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 xml:space="preserve"> Execução Penal 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 xml:space="preserve">a comarca de 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>Governador Valadares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 xml:space="preserve">/MG, 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 xml:space="preserve">tomou conhecimento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de que</w:t>
      </w:r>
      <w:r w:rsidR="00804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>grande parcela das mulheres custodiadas</w:t>
      </w:r>
      <w:r w:rsidR="00FE3643">
        <w:rPr>
          <w:rFonts w:ascii="Times New Roman" w:hAnsi="Times New Roman" w:cs="Times New Roman"/>
          <w:color w:val="000000"/>
          <w:sz w:val="24"/>
          <w:szCs w:val="24"/>
        </w:rPr>
        <w:t xml:space="preserve"> na Penitenciária Francisco Floriano de Paula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 xml:space="preserve"> está </w:t>
      </w:r>
      <w:r w:rsidR="00FE3643">
        <w:rPr>
          <w:rFonts w:ascii="Times New Roman" w:hAnsi="Times New Roman" w:cs="Times New Roman"/>
          <w:color w:val="000000"/>
          <w:sz w:val="24"/>
          <w:szCs w:val="24"/>
        </w:rPr>
        <w:t>apresentando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 xml:space="preserve"> sintomas de intoxicação alimentar, possivelmente causados pela água </w:t>
      </w:r>
      <w:r w:rsidR="005A4B5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 xml:space="preserve"> por alimentos impróprios para </w:t>
      </w:r>
      <w:r w:rsidR="005A4B5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>consumo</w:t>
      </w:r>
      <w:r w:rsidR="005A4B5D">
        <w:rPr>
          <w:rFonts w:ascii="Times New Roman" w:hAnsi="Times New Roman" w:cs="Times New Roman"/>
          <w:color w:val="000000"/>
          <w:sz w:val="24"/>
          <w:szCs w:val="24"/>
        </w:rPr>
        <w:t>, fornecidos às pessoas em cumprimento de pena no referido estabelecimento prisional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 xml:space="preserve">. Além disso, após envio de ofício à unidade, a Defensoria Pública teve ciência de que o atendimento médico </w:t>
      </w:r>
      <w:r w:rsidR="00FE3643">
        <w:rPr>
          <w:rFonts w:ascii="Times New Roman" w:hAnsi="Times New Roman" w:cs="Times New Roman"/>
          <w:color w:val="000000"/>
          <w:sz w:val="24"/>
          <w:szCs w:val="24"/>
        </w:rPr>
        <w:t xml:space="preserve">às pessoas presas 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>tem sofrido descontinuidade em virtude de afastamentos temporários do profissional que integra os quadros técnicos da unidade</w:t>
      </w:r>
      <w:r w:rsidR="00016073">
        <w:rPr>
          <w:rFonts w:ascii="Times New Roman" w:hAnsi="Times New Roman" w:cs="Times New Roman"/>
          <w:color w:val="000000"/>
          <w:sz w:val="24"/>
          <w:szCs w:val="24"/>
        </w:rPr>
        <w:t xml:space="preserve">. Ainda, </w:t>
      </w:r>
      <w:r w:rsidR="00767900">
        <w:rPr>
          <w:rFonts w:ascii="Times New Roman" w:hAnsi="Times New Roman" w:cs="Times New Roman"/>
          <w:color w:val="000000"/>
          <w:sz w:val="24"/>
          <w:szCs w:val="24"/>
        </w:rPr>
        <w:t>ao longo dos</w:t>
      </w:r>
      <w:r w:rsidR="00016073">
        <w:rPr>
          <w:rFonts w:ascii="Times New Roman" w:hAnsi="Times New Roman" w:cs="Times New Roman"/>
          <w:color w:val="000000"/>
          <w:sz w:val="24"/>
          <w:szCs w:val="24"/>
        </w:rPr>
        <w:t xml:space="preserve"> atendimentos </w:t>
      </w:r>
      <w:r w:rsidR="00072827">
        <w:rPr>
          <w:rFonts w:ascii="Times New Roman" w:hAnsi="Times New Roman" w:cs="Times New Roman"/>
          <w:color w:val="000000"/>
          <w:sz w:val="24"/>
          <w:szCs w:val="24"/>
        </w:rPr>
        <w:t>semanais</w:t>
      </w:r>
      <w:r w:rsidR="00016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827">
        <w:rPr>
          <w:rFonts w:ascii="Times New Roman" w:hAnsi="Times New Roman" w:cs="Times New Roman"/>
          <w:color w:val="000000"/>
          <w:sz w:val="24"/>
          <w:szCs w:val="24"/>
        </w:rPr>
        <w:t>realizados com as custodiadas</w:t>
      </w:r>
      <w:r w:rsidR="007679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6073">
        <w:rPr>
          <w:rFonts w:ascii="Times New Roman" w:hAnsi="Times New Roman" w:cs="Times New Roman"/>
          <w:color w:val="000000"/>
          <w:sz w:val="24"/>
          <w:szCs w:val="24"/>
        </w:rPr>
        <w:t xml:space="preserve"> foi relatado</w:t>
      </w:r>
      <w:r w:rsidR="00072827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016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>alguns itens básicos, tais como papel higiênico</w:t>
      </w:r>
      <w:r w:rsidR="007679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 xml:space="preserve"> absorvente</w:t>
      </w:r>
      <w:r w:rsidR="00767900">
        <w:rPr>
          <w:rFonts w:ascii="Times New Roman" w:hAnsi="Times New Roman" w:cs="Times New Roman"/>
          <w:color w:val="000000"/>
          <w:sz w:val="24"/>
          <w:szCs w:val="24"/>
        </w:rPr>
        <w:t xml:space="preserve"> e aparelho de depilação</w:t>
      </w:r>
      <w:r w:rsidR="00A67170">
        <w:rPr>
          <w:rFonts w:ascii="Times New Roman" w:hAnsi="Times New Roman" w:cs="Times New Roman"/>
          <w:color w:val="000000"/>
          <w:sz w:val="24"/>
          <w:szCs w:val="24"/>
        </w:rPr>
        <w:t>, não estão sendo fornecidos em quantidade suficiente</w:t>
      </w:r>
      <w:r w:rsidR="00767900">
        <w:rPr>
          <w:rFonts w:ascii="Times New Roman" w:hAnsi="Times New Roman" w:cs="Times New Roman"/>
          <w:color w:val="000000"/>
          <w:sz w:val="24"/>
          <w:szCs w:val="24"/>
        </w:rPr>
        <w:t xml:space="preserve"> às mulheres. Houve registro de queixa, também, quanto à intermitência no fornecimento de água ao coletivo carcerário.</w:t>
      </w:r>
    </w:p>
    <w:p w14:paraId="046E1F67" w14:textId="77777777" w:rsidR="00A67170" w:rsidRDefault="00A67170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AC3D76B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Estado de Minas Gerais</w:t>
      </w:r>
    </w:p>
    <w:p w14:paraId="66C01BCE" w14:textId="0D228449" w:rsidR="006D5EE4" w:rsidRDefault="00042106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Secretaria Estadual de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Justiça e Segurança Pública</w:t>
      </w:r>
    </w:p>
    <w:p w14:paraId="1CE5B635" w14:textId="54C42E5A" w:rsidR="00A65279" w:rsidRDefault="00A65279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F016B">
        <w:rPr>
          <w:rFonts w:ascii="Times New Roman" w:hAnsi="Times New Roman" w:cs="Times New Roman"/>
          <w:color w:val="000000"/>
          <w:sz w:val="24"/>
          <w:szCs w:val="24"/>
        </w:rPr>
        <w:t>Direção</w:t>
      </w:r>
      <w:r w:rsidR="004F40CD">
        <w:rPr>
          <w:rFonts w:ascii="Times New Roman" w:hAnsi="Times New Roman" w:cs="Times New Roman"/>
          <w:color w:val="000000"/>
          <w:sz w:val="24"/>
          <w:szCs w:val="24"/>
        </w:rPr>
        <w:t>-Geral</w:t>
      </w:r>
      <w:r w:rsidR="006F016B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Penitenciária </w:t>
      </w:r>
      <w:r w:rsidR="00072827">
        <w:rPr>
          <w:rFonts w:ascii="Times New Roman" w:hAnsi="Times New Roman" w:cs="Times New Roman"/>
          <w:color w:val="000000"/>
          <w:sz w:val="24"/>
          <w:szCs w:val="24"/>
        </w:rPr>
        <w:t>Francisco Floriano de Paula</w:t>
      </w:r>
    </w:p>
    <w:p w14:paraId="43474A98" w14:textId="0D6762B7" w:rsidR="00F9520B" w:rsidRDefault="00FE3643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FE3643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Saúde de </w:t>
      </w:r>
      <w:r>
        <w:rPr>
          <w:rFonts w:ascii="Times New Roman" w:hAnsi="Times New Roman" w:cs="Times New Roman"/>
          <w:color w:val="000000"/>
          <w:sz w:val="24"/>
          <w:szCs w:val="24"/>
        </w:rPr>
        <w:t>Governador Valadares</w:t>
      </w:r>
      <w:r w:rsidRPr="00FE3643">
        <w:rPr>
          <w:rFonts w:ascii="Times New Roman" w:hAnsi="Times New Roman" w:cs="Times New Roman"/>
          <w:color w:val="000000"/>
          <w:sz w:val="24"/>
          <w:szCs w:val="24"/>
        </w:rPr>
        <w:t>/MG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70DE22B4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 xml:space="preserve">na forma do art. 5º, inciso LXXIV, e </w:t>
      </w:r>
      <w:r w:rsidR="00767900">
        <w:rPr>
          <w:rFonts w:ascii="Times New Roman" w:hAnsi="Times New Roman" w:cs="Times New Roman"/>
          <w:sz w:val="24"/>
          <w:szCs w:val="24"/>
        </w:rPr>
        <w:t xml:space="preserve">do </w:t>
      </w:r>
      <w:r w:rsidR="00867538" w:rsidRPr="00867538">
        <w:rPr>
          <w:rFonts w:ascii="Times New Roman" w:hAnsi="Times New Roman" w:cs="Times New Roman"/>
          <w:sz w:val="24"/>
          <w:szCs w:val="24"/>
        </w:rPr>
        <w:t>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6ADAF880" w:rsidR="00B066D7" w:rsidRPr="004F40CD" w:rsidRDefault="004F40CD" w:rsidP="006648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40C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Quanto à garantia de dignidade à pessoa privada de liberdade</w:t>
      </w:r>
    </w:p>
    <w:p w14:paraId="5294A5DD" w14:textId="77777777" w:rsidR="004F40CD" w:rsidRDefault="004F40CD" w:rsidP="004122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98F75" w14:textId="6D7C3F48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</w:t>
      </w:r>
      <w:r w:rsidR="004F40CD">
        <w:rPr>
          <w:rFonts w:ascii="Times New Roman" w:hAnsi="Times New Roman" w:cs="Times New Roman"/>
          <w:sz w:val="24"/>
          <w:szCs w:val="24"/>
        </w:rPr>
        <w:t>obrigação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 do Estado dar efetividade aos princípios constitucionais da cidadania e da dignidade da pessoa humana, bem como cumprir com seus objetivos </w:t>
      </w:r>
      <w:r w:rsidR="00867538" w:rsidRPr="008D6C69">
        <w:rPr>
          <w:rFonts w:ascii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0A6054" w14:textId="651E5A78" w:rsidR="00C760E1" w:rsidRDefault="00C760E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D0F5F" w14:textId="77777777" w:rsidR="000843D2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1D3A52">
        <w:rPr>
          <w:rFonts w:ascii="Times New Roman" w:hAnsi="Times New Roman" w:cs="Times New Roman"/>
          <w:sz w:val="24"/>
          <w:szCs w:val="24"/>
        </w:rPr>
        <w:t xml:space="preserve">o rol de garantias fundamentais estabelece que 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ninguém será submetido </w:t>
      </w:r>
      <w:r w:rsidR="001D3A52">
        <w:rPr>
          <w:rFonts w:ascii="Times New Roman" w:hAnsi="Times New Roman" w:cs="Times New Roman"/>
          <w:sz w:val="24"/>
          <w:szCs w:val="24"/>
        </w:rPr>
        <w:t>à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 tortura</w:t>
      </w:r>
      <w:r w:rsidR="001D3A52">
        <w:rPr>
          <w:rFonts w:ascii="Times New Roman" w:hAnsi="Times New Roman" w:cs="Times New Roman"/>
          <w:sz w:val="24"/>
          <w:szCs w:val="24"/>
        </w:rPr>
        <w:t xml:space="preserve">, </w:t>
      </w:r>
      <w:r w:rsidR="001D3A52" w:rsidRPr="001D3A52">
        <w:rPr>
          <w:rFonts w:ascii="Times New Roman" w:hAnsi="Times New Roman" w:cs="Times New Roman"/>
          <w:sz w:val="24"/>
          <w:szCs w:val="24"/>
        </w:rPr>
        <w:t>nem a tratamento desumano ou degradante</w:t>
      </w:r>
      <w:r w:rsidR="001D3A52">
        <w:rPr>
          <w:rFonts w:ascii="Times New Roman" w:hAnsi="Times New Roman" w:cs="Times New Roman"/>
          <w:sz w:val="24"/>
          <w:szCs w:val="24"/>
        </w:rPr>
        <w:t>, sendo vedada a aplicação de penas cruéis,</w:t>
      </w:r>
      <w:r w:rsidRPr="004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</w:t>
      </w:r>
      <w:r w:rsidR="001D3A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D3A52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aos presos o respeito à integridade física e moral (art. 5º, inciso</w:t>
      </w:r>
      <w:r w:rsidR="001D3A52">
        <w:rPr>
          <w:rFonts w:ascii="Times New Roman" w:hAnsi="Times New Roman" w:cs="Times New Roman"/>
          <w:sz w:val="24"/>
          <w:szCs w:val="24"/>
        </w:rPr>
        <w:t xml:space="preserve">s III, XLVII, </w:t>
      </w:r>
      <w:r w:rsidR="007013BC">
        <w:rPr>
          <w:rFonts w:ascii="Times New Roman" w:hAnsi="Times New Roman" w:cs="Times New Roman"/>
          <w:sz w:val="24"/>
          <w:szCs w:val="24"/>
        </w:rPr>
        <w:t xml:space="preserve">alínea </w:t>
      </w:r>
      <w:r w:rsidR="001D3A52">
        <w:rPr>
          <w:rFonts w:ascii="Times New Roman" w:hAnsi="Times New Roman" w:cs="Times New Roman"/>
          <w:sz w:val="24"/>
          <w:szCs w:val="24"/>
        </w:rPr>
        <w:t>“e”,</w:t>
      </w:r>
      <w:r>
        <w:rPr>
          <w:rFonts w:ascii="Times New Roman" w:hAnsi="Times New Roman" w:cs="Times New Roman"/>
          <w:sz w:val="24"/>
          <w:szCs w:val="24"/>
        </w:rPr>
        <w:t xml:space="preserve"> XLIX, da CRFB/1988)</w:t>
      </w:r>
      <w:r w:rsidR="000843D2">
        <w:rPr>
          <w:rFonts w:ascii="Times New Roman" w:hAnsi="Times New Roman" w:cs="Times New Roman"/>
          <w:sz w:val="24"/>
          <w:szCs w:val="24"/>
        </w:rPr>
        <w:t>;</w:t>
      </w:r>
    </w:p>
    <w:p w14:paraId="5DCF4B30" w14:textId="77777777" w:rsidR="00B7392B" w:rsidRDefault="00B7392B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392B0" w14:textId="06B97DC2" w:rsidR="00B7392B" w:rsidRDefault="00B7392B" w:rsidP="00B739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que os direitos e garantias expressos na Constituição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Federal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não excluem outros decorrentes do regime e dos princípios por ela adotados, ou dos tratados internacionais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que a República Federativa do Brasil seja parte (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conforme previsto no </w:t>
      </w:r>
      <w:r w:rsidR="004F40C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bojo do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5º, §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2º C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RFB/1988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);</w:t>
      </w:r>
    </w:p>
    <w:p w14:paraId="452D2E6B" w14:textId="77777777" w:rsidR="004F40CD" w:rsidRDefault="004F40CD" w:rsidP="00B739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DA3646C" w14:textId="77777777" w:rsidR="004F40CD" w:rsidRDefault="004F40CD" w:rsidP="004F40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Pacto Internacional sobre Direitos Civis e Políticos de 1966, adotado pelo Brasil por meio do Decreto nº 592/1992, em seu art. 10, dispõe que </w:t>
      </w:r>
      <w:r w:rsidRPr="00B8387F">
        <w:rPr>
          <w:rFonts w:ascii="Times New Roman" w:eastAsia="Times New Roman" w:hAnsi="Times New Roman" w:cs="Times New Roman"/>
          <w:sz w:val="24"/>
          <w:szCs w:val="24"/>
        </w:rPr>
        <w:t>toda pessoa privada de sua liberdade deverá ser tratada com humanidade e respeito à dignidade inerente à pessoa humana;</w:t>
      </w:r>
    </w:p>
    <w:p w14:paraId="4B980F97" w14:textId="77777777" w:rsidR="004F40CD" w:rsidRDefault="004F40CD" w:rsidP="004F40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E1F7E" w14:textId="77777777" w:rsidR="004F40CD" w:rsidRDefault="004F40CD" w:rsidP="004F40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Americana de Direitos Humanos (Pacto de São José da Costa Rica), promulgada no Brasil pelo Decreto n° 678/1992, que prevê, em seu art. 5º, que “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Toda pessoa tem o direito de que se respeite sua integridade física, psíquica e moral”;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que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 “Ninguém deve ser submetido a torturas, nem a penas ou tratos cruéis, desumanos ou degradantes. Toda pessoa privada da liberdade deve ser tratada com o respeito devido à dignidade inerente ao ser humano”;</w:t>
      </w:r>
    </w:p>
    <w:p w14:paraId="00B318EB" w14:textId="77777777" w:rsidR="004F40CD" w:rsidRDefault="004F40CD" w:rsidP="004F40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6E0A1D" w14:textId="1FD38BF1" w:rsidR="004F40CD" w:rsidRPr="004F40CD" w:rsidRDefault="004F40CD" w:rsidP="004F40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40C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Quanto à garantia d</w:t>
      </w:r>
      <w:r w:rsidR="00985B0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direito à saúde</w:t>
      </w:r>
      <w:r w:rsidR="004C4A0B">
        <w:rPr>
          <w:rFonts w:ascii="Times New Roman" w:hAnsi="Times New Roman" w:cs="Times New Roman"/>
          <w:b/>
          <w:bCs/>
          <w:sz w:val="24"/>
          <w:szCs w:val="24"/>
          <w:u w:val="single"/>
        </w:rPr>
        <w:t>, à alimentação e à assistência material</w:t>
      </w:r>
    </w:p>
    <w:p w14:paraId="41BA793A" w14:textId="77777777" w:rsidR="00B7392B" w:rsidRDefault="00B7392B" w:rsidP="00B73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8932" w14:textId="776A46A7" w:rsidR="00072827" w:rsidRDefault="00072827" w:rsidP="00072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4C01">
        <w:rPr>
          <w:rFonts w:ascii="Times New Roman" w:hAnsi="Times New Roman" w:cs="Times New Roman"/>
          <w:b/>
          <w:bCs/>
          <w:sz w:val="24"/>
          <w:szCs w:val="24"/>
          <w:lang w:val="pt-PT"/>
        </w:rPr>
        <w:t>CONSIDERANDO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 xml:space="preserve"> que a Constituição da República Federativa do Brasil de 1988 assegura a todos os indivíduos a inviolabilidade do direito à vida,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bem como o direito social à saúde, impondo o correspondente dever ao Estado, mediante adoção de políticas </w:t>
      </w:r>
      <w:r w:rsidR="00E2146B" w:rsidRPr="00E2146B">
        <w:rPr>
          <w:rFonts w:ascii="Times New Roman" w:hAnsi="Times New Roman" w:cs="Times New Roman"/>
          <w:sz w:val="24"/>
          <w:szCs w:val="24"/>
        </w:rPr>
        <w:t>que visem à redução do risco de doença e ao acesso universal e igualitário às ações e serviços para sua promoção, proteção e recuperação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conforme previsões contidas no 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>art. 5º,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art. 6º,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>, e art. 196</w:t>
      </w:r>
      <w:r w:rsidR="00E2146B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r w:rsidR="00E2146B">
        <w:rPr>
          <w:rFonts w:ascii="Times New Roman" w:hAnsi="Times New Roman" w:cs="Times New Roman"/>
          <w:sz w:val="24"/>
          <w:szCs w:val="24"/>
        </w:rPr>
        <w:t>CRFB/1988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14:paraId="02BDED47" w14:textId="77777777" w:rsidR="00957F35" w:rsidRDefault="00957F35" w:rsidP="00072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BECB4B" w14:textId="45A2615F" w:rsidR="00957F35" w:rsidRPr="00957F35" w:rsidRDefault="00957F35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que a </w:t>
      </w:r>
      <w:r>
        <w:rPr>
          <w:rFonts w:ascii="Times New Roman" w:hAnsi="Times New Roman" w:cs="Times New Roman"/>
          <w:sz w:val="24"/>
          <w:szCs w:val="24"/>
        </w:rPr>
        <w:t>Lei n. 7.210/1984 (Lei de Execuções Penais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LEP), nos termos do art. 10 c/c art. 11, inciso I e II, dispõe ser dever do Estado prestar assistência à pessoa presa na esfera material e de saúde;</w:t>
      </w:r>
    </w:p>
    <w:p w14:paraId="1FBD4FD0" w14:textId="77777777" w:rsidR="004F40CD" w:rsidRDefault="004F40CD" w:rsidP="00072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F7B28B" w14:textId="0A5D5E8E" w:rsidR="004C4A0B" w:rsidRDefault="004F40CD" w:rsidP="004C4A0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obrigação do Estado assegurar o atendimento preventivo e curativo em saúde para pessoas privadas de liberdade, nos termos do art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79504E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11, inciso II, e art.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14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="0079504E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ambos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Lei n. 7.210/1984 (Lei de Execuções Penais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 de acordo com 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disposto no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Decreto n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7.508, de 28 de junho de 2011, 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>e n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a Portaria Interministerial n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1, de 2 de janeiro de 2014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(Política Nacional de Atenção Integração à Saúde das Pessoas Privadas de Liberdade no Sistema Prisional – PNAISP);</w:t>
      </w:r>
    </w:p>
    <w:p w14:paraId="0248A92C" w14:textId="6589515D" w:rsidR="0079504E" w:rsidRDefault="0079504E" w:rsidP="004F40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4DDD2FF" w14:textId="495EA22D" w:rsidR="0079504E" w:rsidRDefault="0079504E" w:rsidP="004F40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constituem direitos das pessoas presas a oferta de </w:t>
      </w:r>
      <w:r w:rsidR="004C4A0B">
        <w:rPr>
          <w:rFonts w:ascii="Times New Roman" w:hAnsi="Times New Roman" w:cs="Times New Roman"/>
          <w:color w:val="000000"/>
          <w:sz w:val="24"/>
          <w:szCs w:val="24"/>
        </w:rPr>
        <w:t xml:space="preserve">alimentação suficiente, bem como assistência material e à saúde, conforme art. 41, incisos I e VII, </w:t>
      </w:r>
      <w:r w:rsidR="004C4A0B"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</w:t>
      </w:r>
      <w:r w:rsidR="004C4A0B">
        <w:rPr>
          <w:rFonts w:ascii="Times New Roman" w:hAnsi="Times New Roman" w:cs="Times New Roman"/>
          <w:sz w:val="24"/>
          <w:szCs w:val="24"/>
        </w:rPr>
        <w:t>Lei n. 7.210/1984 (Lei de Execuções Penais</w:t>
      </w:r>
      <w:r w:rsidR="004C4A0B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LEP);</w:t>
      </w:r>
    </w:p>
    <w:p w14:paraId="59F4CE4D" w14:textId="77777777" w:rsidR="0079504E" w:rsidRDefault="0079504E" w:rsidP="004F40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2810613" w14:textId="60F8B830" w:rsidR="00E2146B" w:rsidRPr="00B8387F" w:rsidRDefault="00E2146B" w:rsidP="00E21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46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4C4A0B">
        <w:rPr>
          <w:rFonts w:ascii="Times New Roman" w:eastAsia="Times New Roman" w:hAnsi="Times New Roman" w:cs="Times New Roman"/>
          <w:sz w:val="24"/>
          <w:szCs w:val="24"/>
        </w:rPr>
        <w:t>que as</w:t>
      </w:r>
      <w:r w:rsidRPr="00E2146B">
        <w:rPr>
          <w:rFonts w:ascii="Times New Roman" w:eastAsia="Times New Roman" w:hAnsi="Times New Roman" w:cs="Times New Roman"/>
          <w:sz w:val="24"/>
          <w:szCs w:val="24"/>
        </w:rPr>
        <w:t xml:space="preserve"> Regras Mínimas das Nações Unidas para o Tratamento de Reclusos (Regras de Nelson Mandela)</w:t>
      </w:r>
      <w:r w:rsidR="004C4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 w:rsidR="004C4A0B">
        <w:rPr>
          <w:rFonts w:ascii="Times New Roman" w:eastAsia="Times New Roman" w:hAnsi="Times New Roman" w:cs="Times New Roman"/>
          <w:sz w:val="24"/>
          <w:szCs w:val="24"/>
        </w:rPr>
        <w:t>eem</w:t>
      </w:r>
      <w:r w:rsidR="00900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 w:rsidR="0090005F">
        <w:rPr>
          <w:rFonts w:ascii="Times New Roman" w:eastAsia="Times New Roman" w:hAnsi="Times New Roman" w:cs="Times New Roman"/>
          <w:sz w:val="24"/>
          <w:szCs w:val="24"/>
        </w:rPr>
        <w:t xml:space="preserve">ver estatal de que sejam 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>fornecidos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>, a todos os reclusos,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 xml:space="preserve"> água e artigos de higiene necessários à 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preservação da 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 xml:space="preserve">saúde e 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>limpeza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4A0B">
        <w:rPr>
          <w:rFonts w:ascii="Times New Roman" w:eastAsia="Times New Roman" w:hAnsi="Times New Roman" w:cs="Times New Roman"/>
          <w:sz w:val="24"/>
          <w:szCs w:val="24"/>
        </w:rPr>
        <w:t>conforme Regra 18.1;</w:t>
      </w:r>
    </w:p>
    <w:p w14:paraId="5561BA79" w14:textId="77777777" w:rsidR="00E2146B" w:rsidRDefault="00E2146B" w:rsidP="00072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0594B58" w14:textId="0494E89B" w:rsidR="0090005F" w:rsidRDefault="0090005F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4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2146B">
        <w:rPr>
          <w:rFonts w:ascii="Times New Roman" w:eastAsia="Times New Roman" w:hAnsi="Times New Roman" w:cs="Times New Roman"/>
          <w:sz w:val="24"/>
          <w:szCs w:val="24"/>
        </w:rPr>
        <w:t xml:space="preserve"> Regras Mínimas das Nações Unidas para o Tratamento de Reclusos (Regras de Nelson Mandela)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“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>administração deve fornecer a cada recluso, a horas determinadas, alimentação de valor nutritivo adequado à saúde e à robustez física, de qualidade e bem preparada e servida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 (Regra 22.1);</w:t>
      </w:r>
    </w:p>
    <w:p w14:paraId="340823E0" w14:textId="77777777" w:rsidR="004C4A0B" w:rsidRDefault="004C4A0B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DAFB2" w14:textId="27C930C8" w:rsidR="0090005F" w:rsidRPr="0090005F" w:rsidRDefault="0090005F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46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>que as</w:t>
      </w:r>
      <w:r w:rsidR="004C4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46B">
        <w:rPr>
          <w:rFonts w:ascii="Times New Roman" w:eastAsia="Times New Roman" w:hAnsi="Times New Roman" w:cs="Times New Roman"/>
          <w:sz w:val="24"/>
          <w:szCs w:val="24"/>
        </w:rPr>
        <w:t>Regras Mínimas das Nações Unidas para o Tratamento de Reclusos (Regras de Nelson Mandela)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>impõe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0005F">
        <w:rPr>
          <w:rFonts w:ascii="Times New Roman" w:eastAsia="Times New Roman" w:hAnsi="Times New Roman" w:cs="Times New Roman"/>
          <w:sz w:val="24"/>
          <w:szCs w:val="24"/>
        </w:rPr>
        <w:t xml:space="preserve"> que “todos os reclusos devem ter a possibilidade de se prover com água potável sempre que necessário”</w:t>
      </w:r>
      <w:r w:rsidR="0095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F3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957F35" w:rsidRPr="0090005F">
        <w:rPr>
          <w:rFonts w:ascii="Times New Roman" w:eastAsia="Times New Roman" w:hAnsi="Times New Roman" w:cs="Times New Roman"/>
          <w:bCs/>
          <w:sz w:val="24"/>
          <w:szCs w:val="24"/>
        </w:rPr>
        <w:t>Regra 22.2</w:t>
      </w:r>
      <w:r w:rsidR="00957F35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60E33C52" w14:textId="77777777" w:rsidR="00072827" w:rsidRDefault="00072827" w:rsidP="00072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BC84" w14:textId="619EBE86" w:rsidR="00072827" w:rsidRDefault="00072827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Regras Mínimas das Nações Unidas para o Tratamento de Reclusos (Regras de Nelson Mandela) </w:t>
      </w:r>
      <w:r w:rsidR="00957F35">
        <w:rPr>
          <w:rFonts w:ascii="Times New Roman" w:hAnsi="Times New Roman" w:cs="Times New Roman"/>
          <w:color w:val="000000"/>
          <w:sz w:val="24"/>
          <w:szCs w:val="24"/>
        </w:rPr>
        <w:t>dispõem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985B00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985B00" w:rsidRPr="00985B00">
        <w:rPr>
          <w:rFonts w:ascii="Times New Roman" w:hAnsi="Times New Roman" w:cs="Times New Roman"/>
          <w:color w:val="000000"/>
          <w:sz w:val="24"/>
          <w:szCs w:val="24"/>
        </w:rPr>
        <w:t>A prestação de serviços médicos aos reclusos é da responsabilidade do Estado</w:t>
      </w:r>
      <w:r w:rsidR="00985B00">
        <w:rPr>
          <w:rFonts w:ascii="Times New Roman" w:hAnsi="Times New Roman" w:cs="Times New Roman"/>
          <w:color w:val="000000"/>
          <w:sz w:val="24"/>
          <w:szCs w:val="24"/>
        </w:rPr>
        <w:t>” e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42019C">
        <w:rPr>
          <w:rFonts w:ascii="Times New Roman" w:hAnsi="Times New Roman" w:cs="Times New Roman"/>
          <w:color w:val="000000"/>
          <w:sz w:val="24"/>
          <w:szCs w:val="24"/>
        </w:rPr>
        <w:t>Todos os estabelecimentos prisionais devem ter um serviço de saúde incumbido de avaliar, promover, proteger e melhorar a saúde física e mental dos reclusos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57F35">
        <w:rPr>
          <w:rFonts w:ascii="Times New Roman" w:hAnsi="Times New Roman" w:cs="Times New Roman"/>
          <w:color w:val="000000"/>
          <w:sz w:val="24"/>
          <w:szCs w:val="24"/>
        </w:rPr>
        <w:t xml:space="preserve"> (Regra 25.1);</w:t>
      </w:r>
    </w:p>
    <w:p w14:paraId="0799210C" w14:textId="77777777" w:rsidR="00072827" w:rsidRPr="00644406" w:rsidRDefault="00072827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8956CF4" w14:textId="6A199CBE" w:rsidR="00072827" w:rsidRDefault="00072827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o disposto no art. 627,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inciso</w:t>
      </w:r>
      <w:r w:rsidR="00957F35">
        <w:rPr>
          <w:rFonts w:ascii="Times New Roman" w:hAnsi="Times New Roman" w:cs="Times New Roman"/>
          <w:color w:val="000000"/>
          <w:sz w:val="24"/>
          <w:szCs w:val="24"/>
          <w:lang w:val="pt-PT"/>
        </w:rPr>
        <w:t>s I e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do Regulamento e Normas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 Procedimentos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Sistema Prisional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Estado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e Minas Gerais (RENP)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segundo o qual constitu</w:t>
      </w:r>
      <w:r w:rsidR="00957F35">
        <w:rPr>
          <w:rFonts w:ascii="Times New Roman" w:hAnsi="Times New Roman" w:cs="Times New Roman"/>
          <w:color w:val="000000"/>
          <w:sz w:val="24"/>
          <w:szCs w:val="24"/>
          <w:lang w:val="pt-PT"/>
        </w:rPr>
        <w:t>em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direito</w:t>
      </w:r>
      <w:r w:rsidR="00957F35">
        <w:rPr>
          <w:rFonts w:ascii="Times New Roman" w:hAnsi="Times New Roman" w:cs="Times New Roman"/>
          <w:color w:val="000000"/>
          <w:sz w:val="24"/>
          <w:szCs w:val="24"/>
          <w:lang w:val="pt-PT"/>
        </w:rPr>
        <w:t>s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</w:t>
      </w:r>
      <w:r w:rsidR="00985B00">
        <w:rPr>
          <w:rFonts w:ascii="Times New Roman" w:hAnsi="Times New Roman" w:cs="Times New Roman"/>
          <w:color w:val="000000"/>
          <w:sz w:val="24"/>
          <w:szCs w:val="24"/>
          <w:lang w:val="pt-PT"/>
        </w:rPr>
        <w:t>os presos o recebimento de</w:t>
      </w:r>
      <w:r w:rsidR="00957F3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alimentação suficiente, além de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assistência material</w:t>
      </w:r>
      <w:r w:rsidR="00957F3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à saúde;</w:t>
      </w:r>
    </w:p>
    <w:p w14:paraId="13753EC6" w14:textId="77777777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4D009B2" w14:textId="3E12BD88" w:rsidR="006800A0" w:rsidRPr="006800A0" w:rsidRDefault="006800A0" w:rsidP="006800A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 xml:space="preserve">Quanto à garantia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de direitos às mulheres privadas de liberdade</w:t>
      </w:r>
    </w:p>
    <w:p w14:paraId="067583EF" w14:textId="77777777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07648B4" w14:textId="11F603FB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que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Regras das Nações Unidas para o Tratamento de Mulheres Presas (Regras de Bangkok) estabelecem que a “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 xml:space="preserve">acomodação de mulheres presas deverá conter instalações e materiais exigidos para satisfazer as necessidades de higiene específicas das mulheres, incluindo toalhas sanitárias gratuitas e um suprimento regular de água disponível para cuidados pessoais das mulheres e crianças, em particular às mulheres </w:t>
      </w:r>
      <w:r>
        <w:rPr>
          <w:rFonts w:ascii="Times New Roman" w:hAnsi="Times New Roman" w:cs="Times New Roman"/>
          <w:color w:val="000000"/>
          <w:sz w:val="24"/>
          <w:szCs w:val="24"/>
        </w:rPr>
        <w:t>(...)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 xml:space="preserve"> que estejam em amamentação ou menstruação</w:t>
      </w:r>
      <w:r>
        <w:rPr>
          <w:rFonts w:ascii="Times New Roman" w:hAnsi="Times New Roman" w:cs="Times New Roman"/>
          <w:color w:val="000000"/>
          <w:sz w:val="24"/>
          <w:szCs w:val="24"/>
        </w:rPr>
        <w:t>” (Regra 5);</w:t>
      </w:r>
    </w:p>
    <w:p w14:paraId="60AE8280" w14:textId="77777777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835B8" w14:textId="7970C80C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lastRenderedPageBreak/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que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Regras das Nações Unidas para o Tratamento de Mulheres Presas (Regras de Bangkok) preveem que “s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>erão oferecidos às presas serviços de cuidados com a saúde voltados especificamente para mulheres, ao menos equivalentes com aqueles disponíveis na comunidade</w:t>
      </w:r>
      <w:r>
        <w:rPr>
          <w:rFonts w:ascii="Times New Roman" w:hAnsi="Times New Roman" w:cs="Times New Roman"/>
          <w:color w:val="000000"/>
          <w:sz w:val="24"/>
          <w:szCs w:val="24"/>
        </w:rPr>
        <w:t>” (Regra 10.1);</w:t>
      </w:r>
    </w:p>
    <w:p w14:paraId="7991BD69" w14:textId="77777777" w:rsid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DD89CA6" w14:textId="2B6559A2" w:rsidR="006800A0" w:rsidRPr="006800A0" w:rsidRDefault="006800A0" w:rsidP="000728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Quanto à garantia d</w:t>
      </w:r>
      <w:r w:rsidR="00985B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e</w:t>
      </w: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 w:rsidR="00985B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fornecimento</w:t>
      </w: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 w:rsidR="00985B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 xml:space="preserve"> absorventes higiênicos</w:t>
      </w:r>
    </w:p>
    <w:p w14:paraId="1455AEB1" w14:textId="77777777" w:rsidR="00957F35" w:rsidRDefault="00957F35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8183941" w14:textId="6F8D6FE6" w:rsidR="00957F35" w:rsidRPr="006800A0" w:rsidRDefault="00957F35" w:rsidP="006800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957F35">
        <w:rPr>
          <w:rFonts w:ascii="Times New Roman" w:hAnsi="Times New Roman" w:cs="Times New Roman"/>
          <w:color w:val="000000"/>
          <w:sz w:val="24"/>
          <w:szCs w:val="24"/>
        </w:rPr>
        <w:t xml:space="preserve"> que a Lei Estadual n. 23.904/2021 estabelece a garantia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F35">
        <w:rPr>
          <w:rFonts w:ascii="Times New Roman" w:hAnsi="Times New Roman" w:cs="Times New Roman"/>
          <w:color w:val="000000"/>
          <w:sz w:val="24"/>
          <w:szCs w:val="24"/>
        </w:rPr>
        <w:t>de acesso das mulheres em situação de vulnerabilidade social a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F35">
        <w:rPr>
          <w:rFonts w:ascii="Times New Roman" w:hAnsi="Times New Roman" w:cs="Times New Roman"/>
          <w:color w:val="000000"/>
          <w:sz w:val="24"/>
          <w:szCs w:val="24"/>
        </w:rPr>
        <w:t>absorventes higiênicos, com distribuição promovida prioritariamente no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F35">
        <w:rPr>
          <w:rFonts w:ascii="Times New Roman" w:hAnsi="Times New Roman" w:cs="Times New Roman"/>
          <w:color w:val="000000"/>
          <w:sz w:val="24"/>
          <w:szCs w:val="24"/>
        </w:rPr>
        <w:t xml:space="preserve">âmbito 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>estabelecimentos prisionais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>, dentre outros equipamentos públicos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 xml:space="preserve"> (conforme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>art. 1º e parágrafo único), objetivando assegurar a defesa da saúde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>integral da mulher, a conscientização sobre os cuidados básicos relativos à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>menstruação, a prevenção de doenças e a diminuição da evasão escolar</w:t>
      </w:r>
      <w:r w:rsidR="00680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0A0" w:rsidRPr="006800A0">
        <w:rPr>
          <w:rFonts w:ascii="Times New Roman" w:hAnsi="Times New Roman" w:cs="Times New Roman"/>
          <w:color w:val="000000"/>
          <w:sz w:val="24"/>
          <w:szCs w:val="24"/>
        </w:rPr>
        <w:t>(consoante art. 2º);</w:t>
      </w:r>
    </w:p>
    <w:p w14:paraId="598729D4" w14:textId="77777777" w:rsidR="00957F35" w:rsidRDefault="00957F35" w:rsidP="000728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D1D3155" w14:textId="76CCFE1B" w:rsidR="006800A0" w:rsidRDefault="006800A0" w:rsidP="006800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 xml:space="preserve"> que a Lei Federal n. 14.214/2021 institui o Programa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>Proteção e Promoção da Saúde Menstrual para assegurar a oferta gratuita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>de absorventes higiênicos femininos e outros cuidados básicos de saúde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>menstrual</w:t>
      </w:r>
      <w:r w:rsidR="00985B00">
        <w:rPr>
          <w:rFonts w:ascii="Times New Roman" w:hAnsi="Times New Roman" w:cs="Times New Roman"/>
          <w:color w:val="000000"/>
          <w:sz w:val="24"/>
          <w:szCs w:val="24"/>
        </w:rPr>
        <w:t>, sendo litadas como beneficiárias as mulheres apreendidas e presidiárias, recolhidas em unidades do sistema penal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 xml:space="preserve"> (nos termos do art. 1º</w:t>
      </w:r>
      <w:r w:rsidR="00985B00">
        <w:rPr>
          <w:rFonts w:ascii="Times New Roman" w:hAnsi="Times New Roman" w:cs="Times New Roman"/>
          <w:color w:val="000000"/>
          <w:sz w:val="24"/>
          <w:szCs w:val="24"/>
        </w:rPr>
        <w:t xml:space="preserve"> c/c art. 3º, inciso III</w:t>
      </w:r>
      <w:r w:rsidRPr="006800A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787AC8" w14:textId="77777777" w:rsidR="00985B00" w:rsidRDefault="00985B00" w:rsidP="006800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66BF7" w14:textId="2E8B8DF0" w:rsidR="00985B00" w:rsidRPr="006800A0" w:rsidRDefault="00985B00" w:rsidP="00985B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</w:pP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Quanto 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s</w:t>
      </w:r>
      <w:r w:rsidRPr="006800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t-PT"/>
        </w:rPr>
        <w:t>atribuições da Defensoria Pública</w:t>
      </w:r>
    </w:p>
    <w:p w14:paraId="4D8B5A34" w14:textId="76106916" w:rsidR="000843D2" w:rsidRDefault="000843D2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7872F2" w14:textId="77777777" w:rsidR="00E2146B" w:rsidRDefault="00E2146B" w:rsidP="00E21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a Defensoria Pública figura entre os órgãos de execução penal, devendo velar </w:t>
      </w:r>
      <w:r w:rsidRPr="00203836">
        <w:rPr>
          <w:rFonts w:ascii="Times New Roman" w:hAnsi="Times New Roman" w:cs="Times New Roman"/>
          <w:sz w:val="24"/>
          <w:szCs w:val="24"/>
        </w:rPr>
        <w:t>pela regular execução da pena e da medida de segurança, oficiando, no processo executivo e nos incidentes da execução, para a defesa dos necessitados em todos os graus e instâncias, de forma individual e coletiva</w:t>
      </w:r>
      <w:r>
        <w:rPr>
          <w:rFonts w:ascii="Times New Roman" w:hAnsi="Times New Roman" w:cs="Times New Roman"/>
          <w:sz w:val="24"/>
          <w:szCs w:val="24"/>
        </w:rPr>
        <w:t>, sendo sua incumbência, também, tomar providências para o adequado funcionamento dos estabelecimentos prisionais e requerer a sua interdição no todo ou em parte (art. 81-A e art. 81-B, incisos V e VI, da Lei 7.210 – Lei de Execuções Penais);</w:t>
      </w:r>
    </w:p>
    <w:p w14:paraId="3ADE87C1" w14:textId="77777777" w:rsidR="00E2146B" w:rsidRPr="0087780D" w:rsidRDefault="00E2146B" w:rsidP="00E21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C8CA" w14:textId="77777777" w:rsidR="00E2146B" w:rsidRPr="008D6C69" w:rsidRDefault="00E2146B" w:rsidP="00E214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C69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é</w:t>
      </w:r>
      <w:r w:rsidRPr="008D6C69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de internação de adolescentes, visando a assegurar às pessoas, sob quaisquer circunstâncias, o exercício pleno de seus direitos e garantias fundamentais (artigo 4º, inciso XVII, Lei Complementar Federal n.º 80/1994);</w:t>
      </w:r>
    </w:p>
    <w:p w14:paraId="38BC6B98" w14:textId="77777777" w:rsidR="00E2146B" w:rsidRDefault="00E2146B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773F96DA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>promover ação civil pública e todas as espécies de ações capazes de propiciar a adequada tutela dos direitos difusos, coletivos ou individuais homogêneos quando o resultado da demanda puder beneficiar grupo de pessoas hipossuficientes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37818AD5" w14:textId="77777777" w:rsidR="00072827" w:rsidRPr="00A83A7E" w:rsidRDefault="00072827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5246ED21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="00985B00">
        <w:rPr>
          <w:rFonts w:ascii="Times New Roman" w:hAnsi="Times New Roman" w:cs="Times New Roman"/>
          <w:sz w:val="24"/>
          <w:szCs w:val="24"/>
        </w:rPr>
        <w:t>este</w:t>
      </w:r>
      <w:r w:rsidRPr="00A83A7E">
        <w:rPr>
          <w:rFonts w:ascii="Times New Roman" w:hAnsi="Times New Roman" w:cs="Times New Roman"/>
          <w:sz w:val="24"/>
          <w:szCs w:val="24"/>
        </w:rPr>
        <w:t xml:space="preserve">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="0033019C">
        <w:rPr>
          <w:rFonts w:ascii="Times New Roman" w:hAnsi="Times New Roman" w:cs="Times New Roman"/>
          <w:sz w:val="24"/>
          <w:szCs w:val="24"/>
        </w:rPr>
        <w:t xml:space="preserve">, </w:t>
      </w:r>
      <w:r w:rsidR="00072827" w:rsidRPr="00072827">
        <w:rPr>
          <w:rFonts w:ascii="Times New Roman" w:hAnsi="Times New Roman" w:cs="Times New Roman"/>
          <w:sz w:val="24"/>
          <w:szCs w:val="24"/>
        </w:rPr>
        <w:t xml:space="preserve">a fim de adotar providências para a preservação da vida, saúde e integridade física e psicológica das pessoas </w:t>
      </w:r>
      <w:r w:rsidR="00985B00">
        <w:rPr>
          <w:rFonts w:ascii="Times New Roman" w:hAnsi="Times New Roman" w:cs="Times New Roman"/>
          <w:sz w:val="24"/>
          <w:szCs w:val="24"/>
        </w:rPr>
        <w:t xml:space="preserve">privadas de liberdade </w:t>
      </w:r>
      <w:r w:rsidR="00072827" w:rsidRPr="00072827">
        <w:rPr>
          <w:rFonts w:ascii="Times New Roman" w:hAnsi="Times New Roman" w:cs="Times New Roman"/>
          <w:sz w:val="24"/>
          <w:szCs w:val="24"/>
        </w:rPr>
        <w:t>n</w:t>
      </w:r>
      <w:r w:rsidR="00072827">
        <w:rPr>
          <w:rFonts w:ascii="Times New Roman" w:hAnsi="Times New Roman" w:cs="Times New Roman"/>
          <w:sz w:val="24"/>
          <w:szCs w:val="24"/>
        </w:rPr>
        <w:t>a Penitenciária Francisco Floriano de Paula</w:t>
      </w:r>
      <w:r w:rsidR="00985B00">
        <w:rPr>
          <w:rFonts w:ascii="Times New Roman" w:hAnsi="Times New Roman" w:cs="Times New Roman"/>
          <w:sz w:val="24"/>
          <w:szCs w:val="24"/>
        </w:rPr>
        <w:t>, em Governador Valadares.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557DDE6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13DB87B1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de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ofícios, </w:t>
      </w:r>
      <w:r w:rsidR="00985B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relatórios de inspeção, fotografias e demais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5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produzidos 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quanto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caso;</w:t>
      </w:r>
    </w:p>
    <w:p w14:paraId="0299F73F" w14:textId="070EF20A" w:rsidR="00397B7F" w:rsidRDefault="009C6D1D" w:rsidP="00397B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b) 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oportuno agendamento de reunião com a Secretaria 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Estado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Justiça e Segurança Pública e com a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Estadua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 e Municipais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Saúde, para busca por solução consensual a respeito das violações de direito identificadas;</w:t>
      </w:r>
    </w:p>
    <w:p w14:paraId="7B51B64E" w14:textId="7503FA71" w:rsidR="00E313CF" w:rsidRDefault="00397B7F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072827" w:rsidRPr="00072827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instrumentos extrajudiciais (ofícios, recomendações, informes técnico-jurídicos e outros) para intervir junto aos órgãos públicos responsáveis pela atenção à saúde das pessoas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rivadas de liberdade na referida unidade prisional</w:t>
      </w:r>
      <w:r w:rsidR="00072827" w:rsidRPr="000728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B2047C8" w14:textId="77777777" w:rsidR="00072827" w:rsidRPr="00564512" w:rsidRDefault="00072827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1701BA54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641D484F" w:rsidR="00286D89" w:rsidRPr="00DB782F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>Belo Horizonte</w:t>
      </w:r>
      <w:r w:rsidR="00286D89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/MG, </w:t>
      </w:r>
      <w:r w:rsidR="00FD136A">
        <w:rPr>
          <w:rFonts w:ascii="Times New Roman" w:eastAsia="Times New Roman" w:hAnsi="Times New Roman" w:cs="Times New Roman"/>
          <w:sz w:val="24"/>
          <w:szCs w:val="24"/>
          <w:lang w:eastAsia="pt-BR"/>
        </w:rPr>
        <w:t>1º</w:t>
      </w:r>
      <w:r w:rsidR="00397B7F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D136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397B7F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="00286D89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B55611" w14:textId="4FB3A4C3" w:rsidR="00C71A03" w:rsidRPr="00072827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7030EA2" w14:textId="77777777" w:rsidR="00564512" w:rsidRPr="00072827" w:rsidRDefault="00564512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F3A8A17" w14:textId="77777777" w:rsidR="008972C0" w:rsidRPr="00FD136A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D136A">
        <w:rPr>
          <w:rFonts w:ascii="Times New Roman" w:hAnsi="Times New Roman" w:cs="Times New Roman"/>
          <w:b/>
          <w:smallCaps/>
        </w:rPr>
        <w:t>Paulo Cesar Azevedo de Almeida</w:t>
      </w:r>
    </w:p>
    <w:p w14:paraId="43D05E29" w14:textId="77777777" w:rsidR="008972C0" w:rsidRPr="00FD136A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Coordenadoria Estratégica em Tutela Coletiva</w:t>
      </w:r>
    </w:p>
    <w:p w14:paraId="6D2FC714" w14:textId="45D30F03" w:rsidR="009F7907" w:rsidRPr="00FD136A" w:rsidRDefault="008972C0" w:rsidP="00985B00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Defensor Público</w:t>
      </w:r>
      <w:r w:rsidR="00985B00" w:rsidRPr="00FD136A">
        <w:rPr>
          <w:rFonts w:ascii="Times New Roman" w:hAnsi="Times New Roman" w:cs="Times New Roman"/>
          <w:bCs/>
          <w:smallCaps/>
        </w:rPr>
        <w:t xml:space="preserve"> - </w:t>
      </w:r>
      <w:proofErr w:type="spellStart"/>
      <w:r w:rsidRPr="00FD136A">
        <w:rPr>
          <w:rFonts w:ascii="Times New Roman" w:hAnsi="Times New Roman" w:cs="Times New Roman"/>
          <w:bCs/>
          <w:smallCaps/>
        </w:rPr>
        <w:t>Madep</w:t>
      </w:r>
      <w:proofErr w:type="spellEnd"/>
      <w:r w:rsidRPr="00FD136A">
        <w:rPr>
          <w:rFonts w:ascii="Times New Roman" w:hAnsi="Times New Roman" w:cs="Times New Roman"/>
          <w:bCs/>
          <w:smallCaps/>
        </w:rPr>
        <w:t xml:space="preserve"> </w:t>
      </w:r>
      <w:r w:rsidR="00DB782F" w:rsidRPr="00FD136A">
        <w:rPr>
          <w:rFonts w:ascii="Times New Roman" w:hAnsi="Times New Roman" w:cs="Times New Roman"/>
          <w:bCs/>
          <w:smallCaps/>
        </w:rPr>
        <w:t>0</w:t>
      </w:r>
      <w:r w:rsidRPr="00FD136A">
        <w:rPr>
          <w:rFonts w:ascii="Times New Roman" w:hAnsi="Times New Roman" w:cs="Times New Roman"/>
          <w:bCs/>
          <w:smallCaps/>
        </w:rPr>
        <w:t>883</w:t>
      </w:r>
    </w:p>
    <w:p w14:paraId="788EF313" w14:textId="1F102653" w:rsidR="00564512" w:rsidRPr="00FD136A" w:rsidRDefault="00564512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4FF151FD" w14:textId="77777777" w:rsidR="00985B00" w:rsidRPr="00FD136A" w:rsidRDefault="00985B00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4DFE43E" w14:textId="77777777" w:rsidR="00985B00" w:rsidRPr="00FD136A" w:rsidRDefault="00985B00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0CE9B58D" w14:textId="44652C49" w:rsidR="00564512" w:rsidRPr="00FD136A" w:rsidRDefault="00564512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D136A">
        <w:rPr>
          <w:rFonts w:ascii="Times New Roman" w:hAnsi="Times New Roman" w:cs="Times New Roman"/>
          <w:b/>
          <w:smallCaps/>
        </w:rPr>
        <w:t>Leonardo Bicalho de Abreu</w:t>
      </w:r>
    </w:p>
    <w:p w14:paraId="7860C1A3" w14:textId="2B5C5847" w:rsidR="00564512" w:rsidRPr="00FD136A" w:rsidRDefault="00564512" w:rsidP="00E94D22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Assessor Institucional da Defensoria Pública-Geral</w:t>
      </w:r>
    </w:p>
    <w:p w14:paraId="10B3587D" w14:textId="68D2BDAA" w:rsidR="00564512" w:rsidRPr="00FD136A" w:rsidRDefault="00564512" w:rsidP="00E94D22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Coordenador Estratégico de Sistema Prisional</w:t>
      </w:r>
    </w:p>
    <w:p w14:paraId="77C2FF84" w14:textId="4CF3BE34" w:rsidR="00564512" w:rsidRPr="00FD136A" w:rsidRDefault="00985B00" w:rsidP="00E94D22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 xml:space="preserve">Defensor Público - </w:t>
      </w:r>
      <w:proofErr w:type="spellStart"/>
      <w:r w:rsidR="00564512" w:rsidRPr="00FD136A">
        <w:rPr>
          <w:rFonts w:ascii="Times New Roman" w:hAnsi="Times New Roman" w:cs="Times New Roman"/>
          <w:bCs/>
          <w:smallCaps/>
        </w:rPr>
        <w:t>Madep</w:t>
      </w:r>
      <w:proofErr w:type="spellEnd"/>
      <w:r w:rsidR="00564512" w:rsidRPr="00FD136A">
        <w:rPr>
          <w:rFonts w:ascii="Times New Roman" w:hAnsi="Times New Roman" w:cs="Times New Roman"/>
          <w:bCs/>
          <w:smallCaps/>
        </w:rPr>
        <w:t xml:space="preserve"> </w:t>
      </w:r>
      <w:r w:rsidR="00DB782F" w:rsidRPr="00FD136A">
        <w:rPr>
          <w:rFonts w:ascii="Times New Roman" w:hAnsi="Times New Roman" w:cs="Times New Roman"/>
          <w:bCs/>
          <w:smallCaps/>
        </w:rPr>
        <w:t>0</w:t>
      </w:r>
      <w:r w:rsidR="00564512" w:rsidRPr="00FD136A">
        <w:rPr>
          <w:rFonts w:ascii="Times New Roman" w:hAnsi="Times New Roman" w:cs="Times New Roman"/>
          <w:bCs/>
          <w:smallCaps/>
        </w:rPr>
        <w:t>857</w:t>
      </w:r>
    </w:p>
    <w:p w14:paraId="60874EEA" w14:textId="77777777" w:rsidR="00072827" w:rsidRPr="00FD136A" w:rsidRDefault="00072827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41EB56F3" w14:textId="77777777" w:rsidR="00072827" w:rsidRPr="00FD136A" w:rsidRDefault="00072827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035A0193" w14:textId="77777777" w:rsidR="00DB782F" w:rsidRPr="00FD136A" w:rsidRDefault="00DB782F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206984E5" w14:textId="63EB9286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D136A">
        <w:rPr>
          <w:rFonts w:ascii="Times New Roman" w:hAnsi="Times New Roman" w:cs="Times New Roman"/>
          <w:b/>
          <w:smallCaps/>
        </w:rPr>
        <w:t xml:space="preserve">Rafaela </w:t>
      </w:r>
      <w:proofErr w:type="spellStart"/>
      <w:r w:rsidRPr="00FD136A">
        <w:rPr>
          <w:rFonts w:ascii="Times New Roman" w:hAnsi="Times New Roman" w:cs="Times New Roman"/>
          <w:b/>
          <w:smallCaps/>
        </w:rPr>
        <w:t>Banchik</w:t>
      </w:r>
      <w:proofErr w:type="spellEnd"/>
      <w:r w:rsidRPr="00FD136A">
        <w:rPr>
          <w:rFonts w:ascii="Times New Roman" w:hAnsi="Times New Roman" w:cs="Times New Roman"/>
          <w:b/>
          <w:smallCaps/>
        </w:rPr>
        <w:t xml:space="preserve"> Mota Silva</w:t>
      </w:r>
    </w:p>
    <w:p w14:paraId="4DD44AA0" w14:textId="275F9971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Defensora Pública</w:t>
      </w:r>
      <w:r w:rsidR="00985B00" w:rsidRPr="00FD136A">
        <w:rPr>
          <w:rFonts w:ascii="Times New Roman" w:hAnsi="Times New Roman" w:cs="Times New Roman"/>
          <w:bCs/>
          <w:smallCaps/>
        </w:rPr>
        <w:t xml:space="preserve"> em Governador Valadares</w:t>
      </w:r>
    </w:p>
    <w:p w14:paraId="643FB9C9" w14:textId="3DD4C21C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spellStart"/>
      <w:r w:rsidRPr="00FD136A">
        <w:rPr>
          <w:rFonts w:ascii="Times New Roman" w:hAnsi="Times New Roman" w:cs="Times New Roman"/>
          <w:bCs/>
          <w:smallCaps/>
        </w:rPr>
        <w:t>Madep</w:t>
      </w:r>
      <w:proofErr w:type="spellEnd"/>
      <w:r w:rsidRPr="00FD136A">
        <w:rPr>
          <w:rFonts w:ascii="Times New Roman" w:hAnsi="Times New Roman" w:cs="Times New Roman"/>
          <w:bCs/>
          <w:smallCaps/>
        </w:rPr>
        <w:t xml:space="preserve"> </w:t>
      </w:r>
      <w:r w:rsidR="00DB782F" w:rsidRPr="00FD136A">
        <w:rPr>
          <w:rFonts w:ascii="Times New Roman" w:hAnsi="Times New Roman" w:cs="Times New Roman"/>
          <w:bCs/>
          <w:smallCaps/>
        </w:rPr>
        <w:t>0</w:t>
      </w:r>
      <w:r w:rsidRPr="00FD136A">
        <w:rPr>
          <w:rFonts w:ascii="Times New Roman" w:hAnsi="Times New Roman" w:cs="Times New Roman"/>
          <w:bCs/>
          <w:smallCaps/>
        </w:rPr>
        <w:t>984</w:t>
      </w:r>
    </w:p>
    <w:p w14:paraId="62D1A1F9" w14:textId="77777777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70C1B090" w14:textId="77777777" w:rsidR="00DB782F" w:rsidRPr="00FD136A" w:rsidRDefault="00DB782F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2DC280D2" w14:textId="77777777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988CEB1" w14:textId="142E0DC9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D136A">
        <w:rPr>
          <w:rFonts w:ascii="Times New Roman" w:hAnsi="Times New Roman" w:cs="Times New Roman"/>
          <w:b/>
          <w:smallCaps/>
        </w:rPr>
        <w:t xml:space="preserve">Elaine </w:t>
      </w:r>
      <w:r w:rsidR="00DB782F" w:rsidRPr="00FD136A">
        <w:rPr>
          <w:rFonts w:ascii="Times New Roman" w:hAnsi="Times New Roman" w:cs="Times New Roman"/>
          <w:b/>
          <w:smallCaps/>
        </w:rPr>
        <w:t>Karen Costa Araújo</w:t>
      </w:r>
    </w:p>
    <w:p w14:paraId="022131A5" w14:textId="14B56DE9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Defensora Pública</w:t>
      </w:r>
      <w:r w:rsidR="00DB782F" w:rsidRPr="00FD136A">
        <w:rPr>
          <w:rFonts w:ascii="Times New Roman" w:hAnsi="Times New Roman" w:cs="Times New Roman"/>
          <w:bCs/>
          <w:smallCaps/>
        </w:rPr>
        <w:t xml:space="preserve"> em Governador Val</w:t>
      </w:r>
      <w:r w:rsidR="00FD136A" w:rsidRPr="00FD136A">
        <w:rPr>
          <w:rFonts w:ascii="Times New Roman" w:hAnsi="Times New Roman" w:cs="Times New Roman"/>
          <w:bCs/>
          <w:smallCaps/>
        </w:rPr>
        <w:t>a</w:t>
      </w:r>
      <w:r w:rsidR="00DB782F" w:rsidRPr="00FD136A">
        <w:rPr>
          <w:rFonts w:ascii="Times New Roman" w:hAnsi="Times New Roman" w:cs="Times New Roman"/>
          <w:bCs/>
          <w:smallCaps/>
        </w:rPr>
        <w:t>dares</w:t>
      </w:r>
    </w:p>
    <w:p w14:paraId="3884AC6B" w14:textId="771FA979" w:rsidR="00072827" w:rsidRPr="00FD136A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spellStart"/>
      <w:r w:rsidRPr="00FD136A">
        <w:rPr>
          <w:rFonts w:ascii="Times New Roman" w:hAnsi="Times New Roman" w:cs="Times New Roman"/>
          <w:bCs/>
          <w:smallCaps/>
        </w:rPr>
        <w:t>Madep</w:t>
      </w:r>
      <w:proofErr w:type="spellEnd"/>
      <w:r w:rsidRPr="00FD136A">
        <w:rPr>
          <w:rFonts w:ascii="Times New Roman" w:hAnsi="Times New Roman" w:cs="Times New Roman"/>
          <w:bCs/>
          <w:smallCaps/>
        </w:rPr>
        <w:t xml:space="preserve"> </w:t>
      </w:r>
      <w:r w:rsidR="00FD136A" w:rsidRPr="00FD136A">
        <w:rPr>
          <w:rFonts w:ascii="Times New Roman" w:hAnsi="Times New Roman" w:cs="Times New Roman"/>
          <w:bCs/>
          <w:smallCaps/>
        </w:rPr>
        <w:t>0654</w:t>
      </w:r>
    </w:p>
    <w:p w14:paraId="1F3FB17D" w14:textId="77777777" w:rsidR="00072827" w:rsidRPr="00985B00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</w:rPr>
      </w:pPr>
    </w:p>
    <w:p w14:paraId="770127F9" w14:textId="77777777" w:rsidR="00072827" w:rsidRDefault="00072827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</w:rPr>
      </w:pPr>
    </w:p>
    <w:p w14:paraId="702A0802" w14:textId="77777777" w:rsidR="00DB782F" w:rsidRPr="00985B00" w:rsidRDefault="00DB782F" w:rsidP="0007282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</w:rPr>
      </w:pPr>
    </w:p>
    <w:p w14:paraId="697B3FF1" w14:textId="77777777" w:rsidR="00DB782F" w:rsidRPr="00F57725" w:rsidRDefault="00DB782F" w:rsidP="00DB7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57725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Jonathas Hygino Pena de Mello</w:t>
      </w:r>
    </w:p>
    <w:p w14:paraId="3850EC13" w14:textId="5B5ACF64" w:rsidR="00DB782F" w:rsidRPr="00F57725" w:rsidRDefault="00DB782F" w:rsidP="00DB7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F5772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Defensor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Público em</w:t>
      </w:r>
      <w:r w:rsidRPr="00F5772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Governador Valadares</w:t>
      </w:r>
    </w:p>
    <w:p w14:paraId="47BA7D0E" w14:textId="7F9B7530" w:rsidR="00072827" w:rsidRPr="00DB782F" w:rsidRDefault="00DB782F" w:rsidP="00DB7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 w:rsidRPr="00F5772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 w:rsidRPr="00F5772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0961</w:t>
      </w:r>
    </w:p>
    <w:sectPr w:rsidR="00072827" w:rsidRPr="00DB78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5709" w14:textId="77777777" w:rsidR="00217D88" w:rsidRDefault="00217D88">
      <w:pPr>
        <w:spacing w:after="0" w:line="240" w:lineRule="auto"/>
      </w:pPr>
      <w:r>
        <w:separator/>
      </w:r>
    </w:p>
  </w:endnote>
  <w:endnote w:type="continuationSeparator" w:id="0">
    <w:p w14:paraId="75BA711F" w14:textId="77777777" w:rsidR="00217D88" w:rsidRDefault="0021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2B">
          <w:rPr>
            <w:noProof/>
          </w:rPr>
          <w:t>1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56C2" w14:textId="77777777" w:rsidR="00217D88" w:rsidRDefault="00217D88">
      <w:pPr>
        <w:spacing w:after="0" w:line="240" w:lineRule="auto"/>
      </w:pPr>
      <w:r>
        <w:separator/>
      </w:r>
    </w:p>
  </w:footnote>
  <w:footnote w:type="continuationSeparator" w:id="0">
    <w:p w14:paraId="40E688D5" w14:textId="77777777" w:rsidR="00217D88" w:rsidRDefault="0021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51095">
    <w:abstractNumId w:val="3"/>
  </w:num>
  <w:num w:numId="2" w16cid:durableId="1959675776">
    <w:abstractNumId w:val="2"/>
  </w:num>
  <w:num w:numId="3" w16cid:durableId="1609971220">
    <w:abstractNumId w:val="1"/>
  </w:num>
  <w:num w:numId="4" w16cid:durableId="2453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05FD1"/>
    <w:rsid w:val="00014974"/>
    <w:rsid w:val="00016073"/>
    <w:rsid w:val="00042106"/>
    <w:rsid w:val="000454D8"/>
    <w:rsid w:val="0006102D"/>
    <w:rsid w:val="000724D4"/>
    <w:rsid w:val="00072827"/>
    <w:rsid w:val="00075CDF"/>
    <w:rsid w:val="000843D2"/>
    <w:rsid w:val="000952DE"/>
    <w:rsid w:val="000955EA"/>
    <w:rsid w:val="000C4B17"/>
    <w:rsid w:val="00112D8E"/>
    <w:rsid w:val="0012603A"/>
    <w:rsid w:val="00137DD2"/>
    <w:rsid w:val="001815F0"/>
    <w:rsid w:val="00196CEE"/>
    <w:rsid w:val="001C7557"/>
    <w:rsid w:val="001D2406"/>
    <w:rsid w:val="001D3A52"/>
    <w:rsid w:val="001D51B2"/>
    <w:rsid w:val="001E68A4"/>
    <w:rsid w:val="00203836"/>
    <w:rsid w:val="00214642"/>
    <w:rsid w:val="00217C6A"/>
    <w:rsid w:val="00217D88"/>
    <w:rsid w:val="00235232"/>
    <w:rsid w:val="0024476E"/>
    <w:rsid w:val="0025773A"/>
    <w:rsid w:val="00260C31"/>
    <w:rsid w:val="00281D68"/>
    <w:rsid w:val="00284F28"/>
    <w:rsid w:val="00286D89"/>
    <w:rsid w:val="00292BCE"/>
    <w:rsid w:val="00295B9F"/>
    <w:rsid w:val="0033019C"/>
    <w:rsid w:val="00330811"/>
    <w:rsid w:val="00347B72"/>
    <w:rsid w:val="00366E15"/>
    <w:rsid w:val="00397673"/>
    <w:rsid w:val="00397B7F"/>
    <w:rsid w:val="003C2A40"/>
    <w:rsid w:val="0041228A"/>
    <w:rsid w:val="0042019C"/>
    <w:rsid w:val="004213AB"/>
    <w:rsid w:val="00425DAC"/>
    <w:rsid w:val="00430C2B"/>
    <w:rsid w:val="004565CA"/>
    <w:rsid w:val="00466DD7"/>
    <w:rsid w:val="00472B25"/>
    <w:rsid w:val="004741B3"/>
    <w:rsid w:val="0049385D"/>
    <w:rsid w:val="004C4A0B"/>
    <w:rsid w:val="004F40CD"/>
    <w:rsid w:val="00505511"/>
    <w:rsid w:val="00507870"/>
    <w:rsid w:val="005147C4"/>
    <w:rsid w:val="0055089B"/>
    <w:rsid w:val="00556DA9"/>
    <w:rsid w:val="00564512"/>
    <w:rsid w:val="005754CD"/>
    <w:rsid w:val="005966F9"/>
    <w:rsid w:val="005A4B5D"/>
    <w:rsid w:val="005D2519"/>
    <w:rsid w:val="005E4EA2"/>
    <w:rsid w:val="005E5DFF"/>
    <w:rsid w:val="005F68F8"/>
    <w:rsid w:val="00600187"/>
    <w:rsid w:val="00600666"/>
    <w:rsid w:val="00634617"/>
    <w:rsid w:val="00654F46"/>
    <w:rsid w:val="00657086"/>
    <w:rsid w:val="006648B2"/>
    <w:rsid w:val="006800A0"/>
    <w:rsid w:val="0068299F"/>
    <w:rsid w:val="00695E32"/>
    <w:rsid w:val="006D5EE4"/>
    <w:rsid w:val="006E6471"/>
    <w:rsid w:val="006F016B"/>
    <w:rsid w:val="007013BC"/>
    <w:rsid w:val="0071083D"/>
    <w:rsid w:val="0071495A"/>
    <w:rsid w:val="00737D48"/>
    <w:rsid w:val="00754D36"/>
    <w:rsid w:val="0075783F"/>
    <w:rsid w:val="00760763"/>
    <w:rsid w:val="00765E20"/>
    <w:rsid w:val="00767900"/>
    <w:rsid w:val="00784391"/>
    <w:rsid w:val="00786534"/>
    <w:rsid w:val="0079504E"/>
    <w:rsid w:val="007B090D"/>
    <w:rsid w:val="007B44BC"/>
    <w:rsid w:val="007C4CC9"/>
    <w:rsid w:val="007D7E4A"/>
    <w:rsid w:val="0080485F"/>
    <w:rsid w:val="00804E2D"/>
    <w:rsid w:val="00850DF5"/>
    <w:rsid w:val="00851D40"/>
    <w:rsid w:val="0086013D"/>
    <w:rsid w:val="00867538"/>
    <w:rsid w:val="0087780D"/>
    <w:rsid w:val="00883A61"/>
    <w:rsid w:val="008972C0"/>
    <w:rsid w:val="008A09B3"/>
    <w:rsid w:val="008B6341"/>
    <w:rsid w:val="008C4785"/>
    <w:rsid w:val="008C6E1A"/>
    <w:rsid w:val="008D2516"/>
    <w:rsid w:val="008D6C69"/>
    <w:rsid w:val="008F0909"/>
    <w:rsid w:val="008F3AB9"/>
    <w:rsid w:val="008F705E"/>
    <w:rsid w:val="0090005F"/>
    <w:rsid w:val="00913C69"/>
    <w:rsid w:val="00927D61"/>
    <w:rsid w:val="00940D67"/>
    <w:rsid w:val="0094437C"/>
    <w:rsid w:val="00957F35"/>
    <w:rsid w:val="00980FDB"/>
    <w:rsid w:val="00985B00"/>
    <w:rsid w:val="00985D01"/>
    <w:rsid w:val="00990E1C"/>
    <w:rsid w:val="009965BF"/>
    <w:rsid w:val="009A5509"/>
    <w:rsid w:val="009B552A"/>
    <w:rsid w:val="009C084E"/>
    <w:rsid w:val="009C6D1D"/>
    <w:rsid w:val="009E3C0A"/>
    <w:rsid w:val="009F329E"/>
    <w:rsid w:val="009F4BBA"/>
    <w:rsid w:val="009F7907"/>
    <w:rsid w:val="00A22EB5"/>
    <w:rsid w:val="00A55A60"/>
    <w:rsid w:val="00A64661"/>
    <w:rsid w:val="00A65279"/>
    <w:rsid w:val="00A67170"/>
    <w:rsid w:val="00A8122A"/>
    <w:rsid w:val="00A83A7E"/>
    <w:rsid w:val="00A9311C"/>
    <w:rsid w:val="00AA2249"/>
    <w:rsid w:val="00AB0A07"/>
    <w:rsid w:val="00AD11BA"/>
    <w:rsid w:val="00AD657B"/>
    <w:rsid w:val="00AE6679"/>
    <w:rsid w:val="00B066D7"/>
    <w:rsid w:val="00B11715"/>
    <w:rsid w:val="00B17688"/>
    <w:rsid w:val="00B34BEB"/>
    <w:rsid w:val="00B36135"/>
    <w:rsid w:val="00B66809"/>
    <w:rsid w:val="00B7392B"/>
    <w:rsid w:val="00B76E90"/>
    <w:rsid w:val="00B95FE5"/>
    <w:rsid w:val="00BA04A6"/>
    <w:rsid w:val="00BA1D3D"/>
    <w:rsid w:val="00BA2084"/>
    <w:rsid w:val="00BA2B6D"/>
    <w:rsid w:val="00BB44C9"/>
    <w:rsid w:val="00BB6DDD"/>
    <w:rsid w:val="00BC290B"/>
    <w:rsid w:val="00BC50C7"/>
    <w:rsid w:val="00BE7E7F"/>
    <w:rsid w:val="00C0013A"/>
    <w:rsid w:val="00C03720"/>
    <w:rsid w:val="00C23C7E"/>
    <w:rsid w:val="00C33776"/>
    <w:rsid w:val="00C47054"/>
    <w:rsid w:val="00C65783"/>
    <w:rsid w:val="00C71A03"/>
    <w:rsid w:val="00C73AD6"/>
    <w:rsid w:val="00C760E1"/>
    <w:rsid w:val="00C76B8D"/>
    <w:rsid w:val="00C913B4"/>
    <w:rsid w:val="00CD0A74"/>
    <w:rsid w:val="00CD4848"/>
    <w:rsid w:val="00CD5CF3"/>
    <w:rsid w:val="00CE6048"/>
    <w:rsid w:val="00CF12F8"/>
    <w:rsid w:val="00CF46C0"/>
    <w:rsid w:val="00CF776C"/>
    <w:rsid w:val="00D057F2"/>
    <w:rsid w:val="00D10E12"/>
    <w:rsid w:val="00D1399F"/>
    <w:rsid w:val="00D900DE"/>
    <w:rsid w:val="00D96BAB"/>
    <w:rsid w:val="00DA1C85"/>
    <w:rsid w:val="00DB782F"/>
    <w:rsid w:val="00DC1CBC"/>
    <w:rsid w:val="00DD24C7"/>
    <w:rsid w:val="00DE1BC6"/>
    <w:rsid w:val="00DE7E72"/>
    <w:rsid w:val="00E02CCA"/>
    <w:rsid w:val="00E10798"/>
    <w:rsid w:val="00E14121"/>
    <w:rsid w:val="00E16C9B"/>
    <w:rsid w:val="00E2146B"/>
    <w:rsid w:val="00E24E93"/>
    <w:rsid w:val="00E313CF"/>
    <w:rsid w:val="00E4163D"/>
    <w:rsid w:val="00E70936"/>
    <w:rsid w:val="00E711DB"/>
    <w:rsid w:val="00E94D22"/>
    <w:rsid w:val="00EA1C20"/>
    <w:rsid w:val="00EA1FCD"/>
    <w:rsid w:val="00EB3F35"/>
    <w:rsid w:val="00EC7C26"/>
    <w:rsid w:val="00EE42D1"/>
    <w:rsid w:val="00EF3B3D"/>
    <w:rsid w:val="00F34E7B"/>
    <w:rsid w:val="00F359D6"/>
    <w:rsid w:val="00F365E9"/>
    <w:rsid w:val="00F4624A"/>
    <w:rsid w:val="00F6205E"/>
    <w:rsid w:val="00F64423"/>
    <w:rsid w:val="00F80D7D"/>
    <w:rsid w:val="00F9520B"/>
    <w:rsid w:val="00FA6B7B"/>
    <w:rsid w:val="00FD136A"/>
    <w:rsid w:val="00FD4893"/>
    <w:rsid w:val="00FD675D"/>
    <w:rsid w:val="00FE3643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071BEDA4-9B77-4FF0-B347-EBD188A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85D00-2119-4BDC-8C41-4669A56F4AD6}"/>
</file>

<file path=customXml/itemProps2.xml><?xml version="1.0" encoding="utf-8"?>
<ds:datastoreItem xmlns:ds="http://schemas.openxmlformats.org/officeDocument/2006/customXml" ds:itemID="{C125C848-6514-46C1-ADDA-B52B7D86F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2156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8</cp:revision>
  <cp:lastPrinted>2019-03-19T18:19:00Z</cp:lastPrinted>
  <dcterms:created xsi:type="dcterms:W3CDTF">2023-07-31T17:09:00Z</dcterms:created>
  <dcterms:modified xsi:type="dcterms:W3CDTF">2023-08-01T18:20:00Z</dcterms:modified>
</cp:coreProperties>
</file>