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67A4" w:rsidRDefault="00E3323C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  <w:t>Portaria de Instauração</w:t>
      </w:r>
    </w:p>
    <w:p w:rsidR="00ED67A4" w:rsidRDefault="00E3323C">
      <w:pPr>
        <w:spacing w:after="120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Procedimento Administrativo de Tutela Coletiva</w:t>
      </w:r>
    </w:p>
    <w:p w:rsidR="00ED67A4" w:rsidRDefault="00ED67A4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color w:val="000000"/>
          <w:sz w:val="23"/>
          <w:szCs w:val="23"/>
        </w:rPr>
      </w:pPr>
    </w:p>
    <w:p w:rsidR="00ED67A4" w:rsidRPr="00002EE7" w:rsidRDefault="00E3323C">
      <w:pPr>
        <w:pBdr>
          <w:top w:val="nil"/>
          <w:left w:val="nil"/>
          <w:bottom w:val="nil"/>
          <w:right w:val="nil"/>
          <w:between w:val="nil"/>
        </w:pBdr>
        <w:spacing w:after="8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PTAC nº 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/</w:t>
      </w:r>
      <w:r w:rsidRPr="00002EE7">
        <w:rPr>
          <w:rFonts w:ascii="Times New Roman" w:eastAsia="Times New Roman" w:hAnsi="Times New Roman" w:cs="Times New Roman"/>
          <w:b/>
          <w:sz w:val="24"/>
          <w:szCs w:val="24"/>
        </w:rPr>
        <w:t>2022</w:t>
      </w:r>
    </w:p>
    <w:p w:rsidR="00ED67A4" w:rsidRPr="00002EE7" w:rsidRDefault="00ED67A4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Pr="00002EE7" w:rsidRDefault="00E3323C">
      <w:pPr>
        <w:pBdr>
          <w:top w:val="nil"/>
          <w:left w:val="nil"/>
          <w:bottom w:val="nil"/>
          <w:right w:val="nil"/>
          <w:between w:val="nil"/>
        </w:pBdr>
        <w:spacing w:after="80"/>
        <w:ind w:left="198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2EE7">
        <w:rPr>
          <w:rFonts w:ascii="Times New Roman" w:eastAsia="Times New Roman" w:hAnsi="Times New Roman" w:cs="Times New Roman"/>
          <w:b/>
          <w:sz w:val="24"/>
          <w:szCs w:val="24"/>
        </w:rPr>
        <w:t xml:space="preserve">EMENTA: Ocupação Leão 907. </w:t>
      </w:r>
      <w:r w:rsidR="00002EE7" w:rsidRPr="00002EE7">
        <w:rPr>
          <w:rFonts w:ascii="Times New Roman" w:eastAsia="Times New Roman" w:hAnsi="Times New Roman" w:cs="Times New Roman"/>
          <w:b/>
          <w:sz w:val="24"/>
          <w:szCs w:val="24"/>
        </w:rPr>
        <w:t xml:space="preserve">Rua Santa Catarina, n. 907, </w:t>
      </w:r>
      <w:r w:rsidRPr="00002EE7">
        <w:rPr>
          <w:rFonts w:ascii="Times New Roman" w:eastAsia="Times New Roman" w:hAnsi="Times New Roman" w:cs="Times New Roman"/>
          <w:b/>
          <w:sz w:val="24"/>
          <w:szCs w:val="24"/>
        </w:rPr>
        <w:t xml:space="preserve">Bairro </w:t>
      </w:r>
      <w:r w:rsidR="00002EE7" w:rsidRPr="00002EE7">
        <w:rPr>
          <w:rFonts w:ascii="Times New Roman" w:eastAsia="Times New Roman" w:hAnsi="Times New Roman" w:cs="Times New Roman"/>
          <w:b/>
          <w:sz w:val="24"/>
          <w:szCs w:val="24"/>
        </w:rPr>
        <w:t xml:space="preserve">de </w:t>
      </w:r>
      <w:r w:rsidRPr="00002EE7">
        <w:rPr>
          <w:rFonts w:ascii="Times New Roman" w:eastAsia="Times New Roman" w:hAnsi="Times New Roman" w:cs="Times New Roman"/>
          <w:b/>
          <w:sz w:val="24"/>
          <w:szCs w:val="24"/>
        </w:rPr>
        <w:t xml:space="preserve">Lourdes, em Belo Horizonte/MG. Garantia do direito à moradia de pessoas vulneráveis. </w:t>
      </w:r>
      <w:r w:rsidR="00002EE7" w:rsidRPr="00002EE7">
        <w:rPr>
          <w:rFonts w:ascii="Times New Roman" w:eastAsia="Times New Roman" w:hAnsi="Times New Roman" w:cs="Times New Roman"/>
          <w:b/>
          <w:sz w:val="24"/>
          <w:szCs w:val="24"/>
        </w:rPr>
        <w:t>Famílias em situação de rua. Ação de Reintegração de Posse ajuizada pelos proprietários. Risco de remoção. Inclusão em programa de acesso à moradia.</w:t>
      </w:r>
    </w:p>
    <w:p w:rsidR="00ED67A4" w:rsidRDefault="00ED67A4">
      <w:pPr>
        <w:pBdr>
          <w:top w:val="nil"/>
          <w:left w:val="nil"/>
          <w:bottom w:val="nil"/>
          <w:right w:val="nil"/>
          <w:between w:val="nil"/>
        </w:pBdr>
        <w:spacing w:after="80"/>
        <w:ind w:left="226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Defensoria Pública do Estado de Minas Gerais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no exercício das atribuições constitucionais e legais que lhe são conferidas pelo art. 5°, inciso LXXIV e art. 134, ambos da Constituição da República Federativa do Brasil, c/c art. 129, da Constituição do Estado de Minas Gerais, c/c art. 1º e art. 4°, incisos I, II, III, VII, VIII, X, XI e XII, da Lei Complementar Federal nº 80/94, c/c art. 5°, incisos I e IX, da Lei Complementar Estadual 65/2003, e demais dispositivos pertinentes à espécie, nos termos da Deliberação nº 211/2021, do Conselho Superior da Defensoria Pública do Estado de Minas Gerais, por intermédio dos Defensores Públicos signatários, instaura o presente Procedimento Administrativo de Tutela Coletiva (PTAC), a fim de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>acompanhar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situação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 xml:space="preserve">das famílias </w:t>
      </w:r>
      <w:r>
        <w:rPr>
          <w:rFonts w:ascii="Times New Roman" w:eastAsia="Times New Roman" w:hAnsi="Times New Roman" w:cs="Times New Roman"/>
          <w:sz w:val="24"/>
          <w:szCs w:val="24"/>
        </w:rPr>
        <w:t>morador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da “Ocupação Leão 907”,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 xml:space="preserve">situada na Rua Santa Catarina, n. 907,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airro de Lourdes,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>em</w:t>
      </w:r>
      <w:r w:rsidR="00525D5E">
        <w:rPr>
          <w:rFonts w:ascii="Times New Roman" w:eastAsia="Times New Roman" w:hAnsi="Times New Roman" w:cs="Times New Roman"/>
          <w:sz w:val="24"/>
          <w:szCs w:val="24"/>
        </w:rPr>
        <w:t xml:space="preserve"> Belo Horizonte/</w:t>
      </w:r>
      <w:r>
        <w:rPr>
          <w:rFonts w:ascii="Times New Roman" w:eastAsia="Times New Roman" w:hAnsi="Times New Roman" w:cs="Times New Roman"/>
          <w:sz w:val="24"/>
          <w:szCs w:val="24"/>
        </w:rPr>
        <w:t>MG; adotando providências judiciais e extrajudiciais cabíveis para a garantia do direito à moradia do grupo hipossuficiente, conforme síntese e considerações a seguir expostas.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SÍNTESE DOS FATOS: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Defensoria Pública de Minas Gerais foi procurada, no dia 22 de novembro de 2022, por Bruno Rodrigo de Souza da Silva e Beatriz Clemente de Souza, que buscavam a assistência jurídica fornecida pela instituição.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>Durante o atendimento pela Defensoria Pública de Direitos Humanos, Coletivos e Socioambientais, r</w:t>
      </w:r>
      <w:r>
        <w:rPr>
          <w:rFonts w:ascii="Times New Roman" w:eastAsia="Times New Roman" w:hAnsi="Times New Roman" w:cs="Times New Roman"/>
          <w:sz w:val="24"/>
          <w:szCs w:val="24"/>
        </w:rPr>
        <w:t>elataram que três famílias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com sete crianças e três mulheres, incluindo uma gestante, estão residindo em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imóvel abandonado,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 xml:space="preserve">localizado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Rua Santa Catarina, n° 907,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="00525D5E">
        <w:rPr>
          <w:rFonts w:ascii="Times New Roman" w:eastAsia="Times New Roman" w:hAnsi="Times New Roman" w:cs="Times New Roman"/>
          <w:sz w:val="24"/>
          <w:szCs w:val="24"/>
        </w:rPr>
        <w:t xml:space="preserve">irro de Lourdes,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 xml:space="preserve">em </w:t>
      </w:r>
      <w:r w:rsidR="00525D5E">
        <w:rPr>
          <w:rFonts w:ascii="Times New Roman" w:eastAsia="Times New Roman" w:hAnsi="Times New Roman" w:cs="Times New Roman"/>
          <w:sz w:val="24"/>
          <w:szCs w:val="24"/>
        </w:rPr>
        <w:t>Belo Horizonte/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MG. Aduziram que habitaram o imóvel após deixarem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>uma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ocupação anterior, na Rua Rio de Janeiro, também em Belo Horizonte,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>a partir de quando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as três famílias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 xml:space="preserve"> ficaram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sem moradia. Relataram que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>, quando da entrada no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imóvel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>, o local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estava muito sujo e coberto por mato e fezes, aparentando ser um ponto de uso de drogas, visto que foi encontrado material destinado ao uso de entorpecentes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>ali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A Defensoria Pública de Minas Gerais, após o acolhimento da demanda, tomou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>ciência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de que o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>bem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em questão pertence a uma Fundação, que tem 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finalidade o atendimento de pessoas com deficiência.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 xml:space="preserve"> Foi cientificada, ainda, do ajuizamento de uma ação de reintegração de posse, atuada sob o n. </w:t>
      </w:r>
      <w:r w:rsidR="001E7B97" w:rsidRPr="001E7B97">
        <w:rPr>
          <w:rFonts w:ascii="Times New Roman" w:eastAsia="Times New Roman" w:hAnsi="Times New Roman" w:cs="Times New Roman"/>
          <w:sz w:val="24"/>
          <w:szCs w:val="24"/>
        </w:rPr>
        <w:t>5255632-61.2022.8.13.0024</w:t>
      </w:r>
      <w:r w:rsidR="001E7B9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ENVOLVIDOS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Município de Belo Horizonte/MG</w:t>
      </w: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Subsecretaria de Assis</w:t>
      </w:r>
      <w:r w:rsidR="00525D5E">
        <w:rPr>
          <w:rFonts w:ascii="Times New Roman" w:eastAsia="Times New Roman" w:hAnsi="Times New Roman" w:cs="Times New Roman"/>
          <w:sz w:val="24"/>
          <w:szCs w:val="24"/>
        </w:rPr>
        <w:t>tência Social de Belo Horizonte/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MG </w:t>
      </w: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Diretoria de Relação com os Sistemas de Garantia de Direitos</w:t>
      </w:r>
    </w:p>
    <w:p w:rsidR="001E7B97" w:rsidRDefault="001E7B9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Fundação Álvaro César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C3BC9" w:rsidRDefault="00AC3BC9" w:rsidP="00AC3B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a Defensoria Pública é instituição permanente, essencial à função jurisdicional do Estado, incumbindo-lhe, como expressão e instrumento do regime democrático, fundamentalmente, a orientação jurídica, a promoção dos direitos humanos e a defesa, em todos os graus, judicial e extrajudicial, dos direitos individuais e coletivos, de forma integral e gratuita, aos necessitados, na forma do art. 5º, LXXIV, e art. 134, da Constituição da República Federativa do Brasil de 1988 (CRFB/1988);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que é dever do Estado </w:t>
      </w:r>
      <w:r w:rsidR="00AC3BC9">
        <w:rPr>
          <w:rFonts w:ascii="Times New Roman" w:eastAsia="Times New Roman" w:hAnsi="Times New Roman" w:cs="Times New Roman"/>
          <w:sz w:val="24"/>
          <w:szCs w:val="24"/>
        </w:rPr>
        <w:t>efetivar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 princípios constitucionais da cidadania e da dignidade da pessoa humana, bem como cumprir com seus objetivos fundamentais de construir uma sociedade livre, justa e solidária, além de promover o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bem de todos, sem preconceitos ou quaisquer formas de discriminação (art. 1º, incisos II e III, e art. 3º, I e IV, da CRFB/1988);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acesso à moradia é reconhecido como direito fundamental de caráter social pela Constituição Federal (art. 6º, “caput”, da CRFB/1988);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o disposto no Artigo 25.1 da Declaração Universal dos Direitos Humanos, que prevê o direito de todas as pessoas a um nível de vida suficiente para lhe assegurar e à sua família a saúde e o bem-estar, principalmente quanto à alimentação, ao vestuário, ao alojamento, à assistência médica e outros serviços sociais necessários;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o Pacto Internacional sobre Direitos Econômicos, Sociais e Culturais de 1966, promulgado pelo Brasil por intermédio do Decreto n° 591 de 1992, dispõe em seu Artigo 11.1 que os Estados-partes do Pacto reconhecem o direito de toda pessoa a um nível de vida adequado para si próprio e sua família, inclusive à alimentação, vestimenta e moradia adequadas, assim como a uma melhoria contínua de suas condições de vida, cabendo aos Estados-partes a adoção de medidas apropriadas para assegurar a consecução desses direitos;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 Convenção Internacional sobre a Eliminação de Todas as Formas de Discriminação Racial, ratificada pelo Brasil por meio do Decreto n° 65.810 de 1969, que prevê, em seu Artigo V, o comprometimento dos Estados-partes em proibir e eliminar a discriminação racial em todas suas formas, garantindo o direito de cada um à igualdade perante a lei sem distinção de raça, de cor ou de origem nacional ou étnica, principalmente no gozo de determinados direitos, tais como o direito de qualquer pessoa, tanto individualmente como em conjunto, à propriedade;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C3BC9" w:rsidRDefault="00AC3BC9" w:rsidP="00AC3BC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Convenção Internacional sobre a Eliminação de Todas as Formas de Discriminação contra a Mulher, promulgada pelo Decreto n° 4.377 de 2002 dispõe, em seu Artigo 14.2, item “h”, que os Estados-partes adotarão todas as medias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apropriadas para eliminar a discriminação contra a mulher, a fim de assegurar, em condições de igualdade com os homens, que elas participem no desenvolvimento e dele se beneficiem, e em particular garantir-lhes, dentre outros, o direito de gozar de condições de vida adequadas, particularmente nas esferas da habitação, dos serviços sanitários, eletricidade e abastecimento de água, transporte e comunicações;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a Agenda 21 sobre o Meio Ambiente e Desenvolvimento de 1992 – documento assinado em 14 de junho de 1992, no Rio de Janeiro, por 179 países como resultado da Conferência das Nações Unidas sobre Meio Ambiente e Desenvolvimento – que prevê, em seu Capítulo 7, item 7.6: “O acesso à habitação segura e saudável é essencial para o bem-estar físico, psicológico, social e econômico das pessoas, devendo ser parte fundamental das atividades nacionais e internacionais. O direito à habitação adequada enquanto direito humano fundamental está consagrado na Declaração Universal dos Direitos Humanos e no Pacto Internacional dos Direitos Econômicos, Sociais e Culturais (...)”;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que o Comentário Geral n. 7, do Comitê dos Direitos Econômicos, Sociais e Culturais da ONU, explicita que os despejos forçados não podem resultar em pessoas desabrigadas ou vulneráveis à violação dos direitos humanos, incumbindo ao Poder Público garantir alternativa de moradia aos que sofrerem despejos;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dever da família, da sociedade e do Estado assegurar à criança, ao adolescente e ao jovem, com absoluta prioridade, dentre outras garantias, o direito à vida, à saúde, à educação, à dignidade, além de colocá-los a salvo de toda forma de negligência (nos termos do art. 227, da CRFB/1988);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Lei 8.069 (Estatuto da Criança e do Adolescente - ECA), nos moldes de seus artigos 1º e 3º, estatui a doutrina da proteção integral, atribuindo às crianças e adolescentes a condição de sujeitos de direito, titulares de todas garantias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fundamentais inerentes à pessoa humana, a fim de lhes permitir pleno desenvolvimento físico, mental, moral, espiritual e social, em condições de liberdade e de dignidade; 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 art. 4° do ECA, que prevê o dever do poder público, em conjunto com a família e a comunidade, de garantir a efetivação dos direitos das crianças e adolescentes, dentre eles a saúde e a dignidade; bem como o art. 5°, que dispõe que nenhuma criança ou adolescente será objeto de qualquer forma de negligência, punido na forma da lei qualquer atentado, por ação ou omissão, aos seus direitos fundamentais.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é função institucional da Defensoria Pública atuar na promoção, proteção e defesa dos direitos das crianças e adolescentes, sendo assegurado a estes sujeitos em desenvolvimento o acesso aos serviços de assistência e orientação jurídica integral e gratuita, prestados pela instituição, nos moldes do art. 70-A, inciso II, e art. 141, ambos da Lei 8.069 (Estatuto da Criança e do Adolescente - ECA); 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CONSIDERANDO </w:t>
      </w:r>
      <w:r>
        <w:rPr>
          <w:rFonts w:ascii="Times New Roman" w:eastAsia="Times New Roman" w:hAnsi="Times New Roman" w:cs="Times New Roman"/>
          <w:sz w:val="24"/>
          <w:szCs w:val="24"/>
        </w:rPr>
        <w:t>ainda, os princípios da eficiência, da economicidade, e a imperiosa necessidade de buscar soluções pela via extrajudicial, como valorização do diálogo, da mediação e da participação democrática das comunidades atingidas, como princípios pacificadores, em atendimento ao disposto na Lei Complementar Federal 80/94 (com as alterações produzidas pela Lei Complementar 132/09);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a Defensoria Pública possui, como funções institucionais, o dever de promover, prioritariamente, a solução extrajudicial dos litígios, visando à composição entre as pessoas em conflito de interesses, por meio de mediação, conciliação, arbitragem e demais técnicas de composição e administração de conflitos;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promover a difusão e a conscientização dos direitos humanos, da cidadania e do ordenamento jurídico; promover ação civil pública e todas as espécies de ações capazes de propiciar a adequada tutela dos direitos difusos, coletivos ou individuais homogêneos quando o resultado da demanda puder beneficiar grupo de pessoas hipossuficientes; exercer a defesa dos direitos e interesses individuais, difusos, coletivos e individuais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homogêneos e dos direitos do consumidor, na forma do inciso LXXIV do art. 5º da Constituição Federal; promover a mais ampla defesa dos direitos fundamentais dos necessitados, abrangendo seus direitos individuais, coletivos, difusos, sociais, econômicos, culturais e ambientais, sendo admissíveis todas as espécies de ações capazes de propiciar sua adequada e efetiva tutela; tudo visando a assegurar às pessoas, sob </w:t>
      </w:r>
      <w:r>
        <w:rPr>
          <w:rFonts w:ascii="Times New Roman" w:eastAsia="Times New Roman" w:hAnsi="Times New Roman" w:cs="Times New Roman"/>
          <w:sz w:val="24"/>
          <w:szCs w:val="24"/>
        </w:rPr>
        <w:t>quaisquer circunstâncias, o exercício pleno de seus direitos e garantias fundamentais, conforme o disposto no art. 4º,</w:t>
      </w:r>
      <w:r w:rsidR="00055909">
        <w:rPr>
          <w:rFonts w:ascii="Times New Roman" w:eastAsia="Times New Roman" w:hAnsi="Times New Roman" w:cs="Times New Roman"/>
          <w:sz w:val="24"/>
          <w:szCs w:val="24"/>
        </w:rPr>
        <w:t xml:space="preserve"> incisos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II, III, VII, VIII, X, da Lei Complementar Federal nº 80/94;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RESOLVE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instaurar de ofício o presente Procedimento Administrativo de Tutela Coletiva (PTAC) para apurar </w:t>
      </w:r>
      <w:r w:rsidR="00055909">
        <w:rPr>
          <w:rFonts w:ascii="Times New Roman" w:eastAsia="Times New Roman" w:hAnsi="Times New Roman" w:cs="Times New Roman"/>
          <w:sz w:val="24"/>
          <w:szCs w:val="24"/>
        </w:rPr>
        <w:t xml:space="preserve">e acompanhar </w:t>
      </w:r>
      <w:r>
        <w:rPr>
          <w:rFonts w:ascii="Times New Roman" w:eastAsia="Times New Roman" w:hAnsi="Times New Roman" w:cs="Times New Roman"/>
          <w:sz w:val="24"/>
          <w:szCs w:val="24"/>
        </w:rPr>
        <w:t>a situação da Ocupação Leão 907, em Belo Horizonte</w:t>
      </w:r>
      <w:r w:rsidR="00055909"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MG, bem como de seus moradores, adotando providências para assegurar ao grupo de pessoas hipossuficientes a garantia do direito à moradia.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Para tanto, determina-se a adoção das seguintes diligências: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67A4" w:rsidRDefault="00E332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juntada </w:t>
      </w:r>
      <w:r w:rsidR="00055909">
        <w:rPr>
          <w:rFonts w:ascii="Times New Roman" w:eastAsia="Times New Roman" w:hAnsi="Times New Roman" w:cs="Times New Roman"/>
          <w:color w:val="000000"/>
          <w:sz w:val="24"/>
          <w:szCs w:val="24"/>
        </w:rPr>
        <w:t>dos termos de atendimento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já realizad</w:t>
      </w:r>
      <w:r w:rsidR="00055909">
        <w:rPr>
          <w:rFonts w:ascii="Times New Roman" w:eastAsia="Times New Roman" w:hAnsi="Times New Roman" w:cs="Times New Roman"/>
          <w:color w:val="000000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sobre</w:t>
      </w:r>
      <w:r w:rsidR="00055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caso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bem como de ofícios, requisições, e-mails</w:t>
      </w:r>
      <w:r w:rsidR="00055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recomendações </w:t>
      </w:r>
      <w:r w:rsidR="0005590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demais documentos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já expedidos</w:t>
      </w:r>
      <w:r w:rsidR="00055909">
        <w:rPr>
          <w:rFonts w:ascii="Times New Roman" w:eastAsia="Times New Roman" w:hAnsi="Times New Roman" w:cs="Times New Roman"/>
          <w:color w:val="000000"/>
          <w:sz w:val="24"/>
          <w:szCs w:val="24"/>
        </w:rPr>
        <w:t>, produzidos ou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recebidos sobre a </w:t>
      </w:r>
      <w:r w:rsidR="00055909">
        <w:rPr>
          <w:rFonts w:ascii="Times New Roman" w:eastAsia="Times New Roman" w:hAnsi="Times New Roman" w:cs="Times New Roman"/>
          <w:color w:val="000000"/>
          <w:sz w:val="24"/>
          <w:szCs w:val="24"/>
        </w:rPr>
        <w:t>questão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ED67A4" w:rsidRDefault="00ED67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67A4" w:rsidRPr="00055909" w:rsidRDefault="00E332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juntada de documentos </w:t>
      </w:r>
      <w:r w:rsidR="00055909">
        <w:rPr>
          <w:rFonts w:ascii="Times New Roman" w:eastAsia="Times New Roman" w:hAnsi="Times New Roman" w:cs="Times New Roman"/>
          <w:sz w:val="24"/>
          <w:szCs w:val="24"/>
        </w:rPr>
        <w:t>produzidos durante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vis</w:t>
      </w:r>
      <w:r>
        <w:rPr>
          <w:rFonts w:ascii="Times New Roman" w:eastAsia="Times New Roman" w:hAnsi="Times New Roman" w:cs="Times New Roman"/>
          <w:sz w:val="24"/>
          <w:szCs w:val="24"/>
        </w:rPr>
        <w:t>ita presencial realizada pela Defensoria Pública de Minas Gerais</w:t>
      </w:r>
      <w:r w:rsidR="00055909">
        <w:rPr>
          <w:rFonts w:ascii="Times New Roman" w:eastAsia="Times New Roman" w:hAnsi="Times New Roman" w:cs="Times New Roman"/>
          <w:sz w:val="24"/>
          <w:szCs w:val="24"/>
        </w:rPr>
        <w:t xml:space="preserve"> na ocupação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055909" w:rsidRDefault="00055909" w:rsidP="00055909">
      <w:pPr>
        <w:pStyle w:val="PargrafodaLista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5909" w:rsidRDefault="0005590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 juntada das manifestações processuais já elaboradas no bojo da ação de reintegração de posse ajuizada pelos proprietários;</w:t>
      </w:r>
    </w:p>
    <w:p w:rsidR="00ED67A4" w:rsidRDefault="00ED67A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67A4" w:rsidRDefault="00E3323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elaboração de instrumentos extrajudiciais (ofícios, recomendações, informes técnico-jurídicos e outros) e judiciais para assegurar o direito à moradia das cidadãs e dos cidadãos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ali residentes.</w:t>
      </w:r>
    </w:p>
    <w:p w:rsidR="00ED67A4" w:rsidRDefault="00ED67A4">
      <w:p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67A4" w:rsidRDefault="00E3323C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Autue-se. Cumpra-se.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D67A4" w:rsidRDefault="00525D5E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Belo Horizonte/MG, </w:t>
      </w:r>
      <w:r w:rsidR="00055909">
        <w:rPr>
          <w:rFonts w:ascii="Times New Roman" w:eastAsia="Times New Roman" w:hAnsi="Times New Roman" w:cs="Times New Roman"/>
          <w:color w:val="000000"/>
          <w:sz w:val="24"/>
          <w:szCs w:val="24"/>
        </w:rPr>
        <w:t>1º</w:t>
      </w:r>
      <w:r w:rsidR="00E3323C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="00055909">
        <w:rPr>
          <w:rFonts w:ascii="Times New Roman" w:eastAsia="Times New Roman" w:hAnsi="Times New Roman" w:cs="Times New Roman"/>
          <w:sz w:val="24"/>
          <w:szCs w:val="24"/>
        </w:rPr>
        <w:t>dezembro</w:t>
      </w:r>
      <w:r w:rsidR="00E332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2022.</w:t>
      </w:r>
    </w:p>
    <w:p w:rsidR="00ED67A4" w:rsidRDefault="00ED67A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7EF" w:rsidRDefault="007A27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7EF" w:rsidRDefault="007A27E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7EF" w:rsidRDefault="007A27EF" w:rsidP="007A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Paulo Cesar Azevedo de Almeida</w:t>
      </w:r>
    </w:p>
    <w:p w:rsidR="007A27EF" w:rsidRDefault="007A27EF" w:rsidP="007A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Coordenadoria Estratégica em Tutela Coletiva</w:t>
      </w:r>
    </w:p>
    <w:p w:rsidR="007A27EF" w:rsidRDefault="007A27EF" w:rsidP="007A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Defensor Público</w:t>
      </w:r>
    </w:p>
    <w:p w:rsidR="00ED67A4" w:rsidRDefault="007A27EF" w:rsidP="007A27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Madep 883</w:t>
      </w:r>
    </w:p>
    <w:p w:rsidR="00055909" w:rsidRDefault="00055909" w:rsidP="007A27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7EF" w:rsidRDefault="007A27EF" w:rsidP="007A27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7EF" w:rsidRDefault="007A27EF" w:rsidP="007A27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7EF" w:rsidRDefault="007A27EF" w:rsidP="007A27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7EF" w:rsidRDefault="007A27EF" w:rsidP="007A27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7EF" w:rsidRDefault="007A27EF" w:rsidP="007A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Cleide Aparecida Nepomuceno</w:t>
      </w:r>
    </w:p>
    <w:p w:rsidR="007A27EF" w:rsidRDefault="007A27EF" w:rsidP="007A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Defensoria Pública de Direitos Humanos, Coletivos e Socioambientais</w:t>
      </w:r>
    </w:p>
    <w:p w:rsidR="007A27EF" w:rsidRDefault="007A27EF" w:rsidP="007A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Defensora Pública</w:t>
      </w:r>
    </w:p>
    <w:p w:rsidR="007A27EF" w:rsidRDefault="007A27EF" w:rsidP="007A27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Madep 489</w:t>
      </w:r>
    </w:p>
    <w:p w:rsidR="007A27EF" w:rsidRDefault="007A27EF" w:rsidP="007A27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5909" w:rsidRDefault="00055909" w:rsidP="007A27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7EF" w:rsidRDefault="007A27EF" w:rsidP="007A27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7EF" w:rsidRDefault="007A27EF" w:rsidP="007A27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A27EF" w:rsidRDefault="007A27EF" w:rsidP="007A27E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55909" w:rsidRDefault="007A27EF" w:rsidP="007A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Júnia Roman Carvalho</w:t>
      </w:r>
    </w:p>
    <w:p w:rsidR="00055909" w:rsidRDefault="00055909" w:rsidP="007A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Defensoria Pública de Direitos Humanos, Coletivos e Socioambientais</w:t>
      </w:r>
    </w:p>
    <w:p w:rsidR="007A27EF" w:rsidRDefault="00055909" w:rsidP="007A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Defensora Pública</w:t>
      </w:r>
    </w:p>
    <w:p w:rsidR="00055909" w:rsidRDefault="00055909" w:rsidP="007A27E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Madep </w:t>
      </w:r>
      <w:r w:rsidR="007A27EF">
        <w:rPr>
          <w:rFonts w:ascii="Times New Roman" w:eastAsia="Times New Roman" w:hAnsi="Times New Roman" w:cs="Times New Roman"/>
          <w:color w:val="000000"/>
          <w:sz w:val="24"/>
          <w:szCs w:val="24"/>
        </w:rPr>
        <w:t>235</w:t>
      </w:r>
    </w:p>
    <w:sectPr w:rsidR="00055909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56532" w:rsidRDefault="00156532">
      <w:pPr>
        <w:spacing w:after="0" w:line="240" w:lineRule="auto"/>
      </w:pPr>
      <w:r>
        <w:separator/>
      </w:r>
    </w:p>
  </w:endnote>
  <w:endnote w:type="continuationSeparator" w:id="0">
    <w:p w:rsidR="00156532" w:rsidRDefault="001565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onsolas">
    <w:panose1 w:val="020B060902020403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7A4" w:rsidRDefault="00E332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25D5E">
      <w:rPr>
        <w:noProof/>
        <w:color w:val="000000"/>
      </w:rPr>
      <w:t>7</w:t>
    </w:r>
    <w:r>
      <w:rPr>
        <w:color w:val="000000"/>
      </w:rPr>
      <w:fldChar w:fldCharType="end"/>
    </w:r>
  </w:p>
  <w:p w:rsidR="00ED67A4" w:rsidRDefault="00E332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Coordenadoria Estratégica em Tutela Coletiva</w:t>
    </w:r>
  </w:p>
  <w:p w:rsidR="00ED67A4" w:rsidRDefault="00E332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>Rua dos Guajajaras, nº 1707, 7º andar, Barro Preto, Belo Horizonte/MG.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56532" w:rsidRDefault="00156532">
      <w:pPr>
        <w:spacing w:after="0" w:line="240" w:lineRule="auto"/>
      </w:pPr>
      <w:r>
        <w:separator/>
      </w:r>
    </w:p>
  </w:footnote>
  <w:footnote w:type="continuationSeparator" w:id="0">
    <w:p w:rsidR="00156532" w:rsidRDefault="001565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D67A4" w:rsidRDefault="00E3323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1080000" cy="1080000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D67A4" w:rsidRDefault="00ED67A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473FD8"/>
    <w:multiLevelType w:val="multilevel"/>
    <w:tmpl w:val="1882A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5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D67A4"/>
    <w:rsid w:val="00002EE7"/>
    <w:rsid w:val="00055909"/>
    <w:rsid w:val="00156532"/>
    <w:rsid w:val="001E7B97"/>
    <w:rsid w:val="00525D5E"/>
    <w:rsid w:val="007A27EF"/>
    <w:rsid w:val="00AC3BC9"/>
    <w:rsid w:val="00E3323C"/>
    <w:rsid w:val="00ED6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6AE9F"/>
  <w15:docId w15:val="{5ABC6450-7794-4F35-9BB8-46EB0E211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617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34617"/>
  </w:style>
  <w:style w:type="paragraph" w:styleId="Rodap">
    <w:name w:val="footer"/>
    <w:basedOn w:val="Normal"/>
    <w:link w:val="RodapChar"/>
    <w:uiPriority w:val="99"/>
    <w:unhideWhenUsed/>
    <w:rsid w:val="006346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34617"/>
  </w:style>
  <w:style w:type="paragraph" w:styleId="Textodebalo">
    <w:name w:val="Balloon Text"/>
    <w:basedOn w:val="Normal"/>
    <w:link w:val="TextodebaloChar"/>
    <w:uiPriority w:val="99"/>
    <w:semiHidden/>
    <w:unhideWhenUsed/>
    <w:rsid w:val="00634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617"/>
    <w:rPr>
      <w:rFonts w:ascii="Tahoma" w:hAnsi="Tahoma" w:cs="Tahoma"/>
      <w:sz w:val="16"/>
      <w:szCs w:val="16"/>
    </w:rPr>
  </w:style>
  <w:style w:type="paragraph" w:styleId="SemEspaamento">
    <w:name w:val="No Spacing"/>
    <w:aliases w:val="Normal com numeração"/>
    <w:basedOn w:val="PargrafodaLista"/>
    <w:autoRedefine/>
    <w:uiPriority w:val="1"/>
    <w:qFormat/>
    <w:rsid w:val="00990E1C"/>
    <w:pPr>
      <w:spacing w:after="80"/>
      <w:ind w:left="0"/>
      <w:contextualSpacing w:val="0"/>
      <w:jc w:val="both"/>
    </w:pPr>
    <w:rPr>
      <w:rFonts w:eastAsia="Times New Roman"/>
      <w:b/>
      <w:bCs/>
      <w:color w:val="000000" w:themeColor="text1"/>
      <w:sz w:val="23"/>
      <w:szCs w:val="21"/>
    </w:rPr>
  </w:style>
  <w:style w:type="paragraph" w:styleId="PargrafodaLista">
    <w:name w:val="List Paragraph"/>
    <w:basedOn w:val="Normal"/>
    <w:uiPriority w:val="34"/>
    <w:qFormat/>
    <w:rsid w:val="00851D40"/>
    <w:pPr>
      <w:ind w:left="720"/>
      <w:contextualSpacing/>
    </w:pPr>
  </w:style>
  <w:style w:type="paragraph" w:styleId="Textodenotaderodap">
    <w:name w:val="footnote text"/>
    <w:basedOn w:val="Normal"/>
    <w:link w:val="TextodenotaderodapChar"/>
    <w:unhideWhenUsed/>
    <w:rsid w:val="00FB7269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FB7269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qFormat/>
    <w:rsid w:val="00FB7269"/>
    <w:rPr>
      <w:vertAlign w:val="superscript"/>
    </w:rPr>
  </w:style>
  <w:style w:type="paragraph" w:styleId="TextosemFormatao">
    <w:name w:val="Plain Text"/>
    <w:basedOn w:val="Normal"/>
    <w:link w:val="TextosemFormataoChar"/>
    <w:rsid w:val="00EF1ADA"/>
    <w:pPr>
      <w:spacing w:after="0" w:line="240" w:lineRule="auto"/>
    </w:pPr>
    <w:rPr>
      <w:rFonts w:ascii="Consolas" w:hAnsi="Consolas" w:cs="Times New Roman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rsid w:val="00EF1ADA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EF1ADA"/>
    <w:pPr>
      <w:spacing w:after="0" w:line="240" w:lineRule="auto"/>
    </w:pPr>
    <w:rPr>
      <w:rFonts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+lAd2wjP4rohoBq1TZaSXKxuxA==">AMUW2mWIFln4wCQJdeVsZ/qlUNVUM+QcaO2fi4p5X9SP6o5SWeOQawuWksNteerjVkwA69KiuNLIKJ3nwbpZ6JFTDgUE4TBhGx6Dh011mzOK5Ku+nOHvvmA=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5D6FD5291DAC44B79CD8B4B4B06F7F" ma:contentTypeVersion="15" ma:contentTypeDescription="Crie um novo documento." ma:contentTypeScope="" ma:versionID="277e72c0386337c3f48d4b649406f9ec">
  <xsd:schema xmlns:xsd="http://www.w3.org/2001/XMLSchema" xmlns:xs="http://www.w3.org/2001/XMLSchema" xmlns:p="http://schemas.microsoft.com/office/2006/metadata/properties" xmlns:ns2="528e5038-cddd-41ba-b7da-c37f16250336" xmlns:ns3="eb0982ca-2f34-4782-ae56-e7017963951c" targetNamespace="http://schemas.microsoft.com/office/2006/metadata/properties" ma:root="true" ma:fieldsID="cfbcd9a2abc8b4e7b8f829fd94592afd" ns2:_="" ns3:_="">
    <xsd:import namespace="528e5038-cddd-41ba-b7da-c37f16250336"/>
    <xsd:import namespace="eb0982ca-2f34-4782-ae56-e701796395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8e5038-cddd-41ba-b7da-c37f16250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0bc5ec6d-4359-4faf-b0b6-2f256882c4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0982ca-2f34-4782-ae56-e7017963951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748c930-f2d6-4a0e-8d38-f711c89dbfe1}" ma:internalName="TaxCatchAll" ma:showField="CatchAllData" ma:web="eb0982ca-2f34-4782-ae56-e701796395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EE81EDAB-F471-414D-9265-87BB401C2992}"/>
</file>

<file path=customXml/itemProps3.xml><?xml version="1.0" encoding="utf-8"?>
<ds:datastoreItem xmlns:ds="http://schemas.openxmlformats.org/officeDocument/2006/customXml" ds:itemID="{036A909E-F5D8-4633-A42B-B131BC26A0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7</Pages>
  <Words>1840</Words>
  <Characters>9940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defensor</dc:creator>
  <cp:lastModifiedBy>Paulo Almeida</cp:lastModifiedBy>
  <cp:revision>4</cp:revision>
  <dcterms:created xsi:type="dcterms:W3CDTF">2022-01-17T12:14:00Z</dcterms:created>
  <dcterms:modified xsi:type="dcterms:W3CDTF">2022-12-01T16:18:00Z</dcterms:modified>
</cp:coreProperties>
</file>