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3999" w14:textId="77777777" w:rsidR="00472B25" w:rsidRPr="00472B25" w:rsidRDefault="00990E1C" w:rsidP="00472B25">
      <w:pPr>
        <w:spacing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472B25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Termo de Abertura</w:t>
      </w:r>
    </w:p>
    <w:p w14:paraId="3CC74C3F" w14:textId="35202FF2" w:rsidR="00851D40" w:rsidRPr="00472B25" w:rsidRDefault="00851D40" w:rsidP="00472B25">
      <w:pPr>
        <w:spacing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472B25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Procedimento Administrativo </w:t>
      </w:r>
      <w:r w:rsidR="00990E1C" w:rsidRPr="00472B25">
        <w:rPr>
          <w:rFonts w:ascii="Times New Roman" w:hAnsi="Times New Roman" w:cs="Times New Roman"/>
          <w:b/>
          <w:bCs/>
          <w:smallCaps/>
          <w:sz w:val="24"/>
          <w:szCs w:val="24"/>
        </w:rPr>
        <w:t>de Tutela Coletiva</w:t>
      </w:r>
    </w:p>
    <w:p w14:paraId="2A292082" w14:textId="7AF93709" w:rsidR="00472B25" w:rsidRDefault="00472B25" w:rsidP="00990E1C">
      <w:pPr>
        <w:pStyle w:val="SemEspaamento"/>
        <w:rPr>
          <w:rFonts w:ascii="Times New Roman" w:hAnsi="Times New Roman" w:cs="Times New Roman"/>
        </w:rPr>
      </w:pPr>
    </w:p>
    <w:p w14:paraId="44C4EDB2" w14:textId="65617D17" w:rsidR="00851D40" w:rsidRPr="00472B25" w:rsidRDefault="00851D40" w:rsidP="00990E1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72B25">
        <w:rPr>
          <w:rFonts w:ascii="Times New Roman" w:hAnsi="Times New Roman" w:cs="Times New Roman"/>
          <w:sz w:val="24"/>
          <w:szCs w:val="24"/>
        </w:rPr>
        <w:t>P</w:t>
      </w:r>
      <w:r w:rsidR="00C913B4" w:rsidRPr="00472B25">
        <w:rPr>
          <w:rFonts w:ascii="Times New Roman" w:hAnsi="Times New Roman" w:cs="Times New Roman"/>
          <w:sz w:val="24"/>
          <w:szCs w:val="24"/>
        </w:rPr>
        <w:t>TAC</w:t>
      </w:r>
      <w:r w:rsidRPr="00472B25">
        <w:rPr>
          <w:rFonts w:ascii="Times New Roman" w:hAnsi="Times New Roman" w:cs="Times New Roman"/>
          <w:sz w:val="24"/>
          <w:szCs w:val="24"/>
        </w:rPr>
        <w:t xml:space="preserve"> nº </w:t>
      </w:r>
      <w:r w:rsidR="0071083D">
        <w:rPr>
          <w:rFonts w:ascii="Times New Roman" w:hAnsi="Times New Roman" w:cs="Times New Roman"/>
          <w:sz w:val="24"/>
          <w:szCs w:val="24"/>
        </w:rPr>
        <w:t>009</w:t>
      </w:r>
      <w:r w:rsidRPr="00472B25">
        <w:rPr>
          <w:rFonts w:ascii="Times New Roman" w:hAnsi="Times New Roman" w:cs="Times New Roman"/>
          <w:sz w:val="24"/>
          <w:szCs w:val="24"/>
        </w:rPr>
        <w:t>/2022</w:t>
      </w:r>
    </w:p>
    <w:p w14:paraId="51DF9337" w14:textId="2165BF3A" w:rsidR="00851D40" w:rsidRDefault="00851D40" w:rsidP="00851D4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84E3018" w14:textId="7E46F9E6" w:rsidR="00851D40" w:rsidRDefault="00851D40" w:rsidP="00FE6DF7">
      <w:pPr>
        <w:pStyle w:val="SemEspaamento"/>
        <w:ind w:left="2268"/>
        <w:rPr>
          <w:rFonts w:ascii="Times New Roman" w:hAnsi="Times New Roman" w:cs="Times New Roman"/>
          <w:sz w:val="24"/>
          <w:szCs w:val="24"/>
        </w:rPr>
      </w:pPr>
      <w:r w:rsidRPr="00472B25">
        <w:rPr>
          <w:rFonts w:ascii="Times New Roman" w:hAnsi="Times New Roman" w:cs="Times New Roman"/>
          <w:sz w:val="24"/>
          <w:szCs w:val="24"/>
        </w:rPr>
        <w:t>EMENTA:</w:t>
      </w:r>
      <w:r w:rsidR="00F64423">
        <w:rPr>
          <w:rFonts w:ascii="Times New Roman" w:hAnsi="Times New Roman" w:cs="Times New Roman"/>
          <w:sz w:val="24"/>
          <w:szCs w:val="24"/>
        </w:rPr>
        <w:t xml:space="preserve"> </w:t>
      </w:r>
      <w:r w:rsidR="0071083D">
        <w:rPr>
          <w:rFonts w:ascii="Times New Roman" w:hAnsi="Times New Roman" w:cs="Times New Roman"/>
          <w:sz w:val="24"/>
          <w:szCs w:val="24"/>
        </w:rPr>
        <w:t>Escola Estadual Deputado Ilacir Pereira Lima. Atividade interdisciplinar. Conteúdo com abordagens sobre tema</w:t>
      </w:r>
      <w:r w:rsidR="001C7557">
        <w:rPr>
          <w:rFonts w:ascii="Times New Roman" w:hAnsi="Times New Roman" w:cs="Times New Roman"/>
          <w:sz w:val="24"/>
          <w:szCs w:val="24"/>
        </w:rPr>
        <w:t>s</w:t>
      </w:r>
      <w:r w:rsidR="0071083D">
        <w:rPr>
          <w:rFonts w:ascii="Times New Roman" w:hAnsi="Times New Roman" w:cs="Times New Roman"/>
          <w:sz w:val="24"/>
          <w:szCs w:val="24"/>
        </w:rPr>
        <w:t xml:space="preserve"> de Diversidade, Identidade de Gênero e Orientação Sexual. Liberdade de consciência e crença. Liberdade de ensin</w:t>
      </w:r>
      <w:r w:rsidR="001C7557">
        <w:rPr>
          <w:rFonts w:ascii="Times New Roman" w:hAnsi="Times New Roman" w:cs="Times New Roman"/>
          <w:sz w:val="24"/>
          <w:szCs w:val="24"/>
        </w:rPr>
        <w:t>o,</w:t>
      </w:r>
      <w:r w:rsidR="0071083D">
        <w:rPr>
          <w:rFonts w:ascii="Times New Roman" w:hAnsi="Times New Roman" w:cs="Times New Roman"/>
          <w:sz w:val="24"/>
          <w:szCs w:val="24"/>
        </w:rPr>
        <w:t xml:space="preserve"> aprendizagem</w:t>
      </w:r>
      <w:r w:rsidR="001C7557">
        <w:rPr>
          <w:rFonts w:ascii="Times New Roman" w:hAnsi="Times New Roman" w:cs="Times New Roman"/>
          <w:sz w:val="24"/>
          <w:szCs w:val="24"/>
        </w:rPr>
        <w:t xml:space="preserve"> e divulgação do pensamento. </w:t>
      </w:r>
      <w:r w:rsidR="00196CEE">
        <w:rPr>
          <w:rFonts w:ascii="Times New Roman" w:hAnsi="Times New Roman" w:cs="Times New Roman"/>
          <w:sz w:val="24"/>
          <w:szCs w:val="24"/>
        </w:rPr>
        <w:t>Plano Estadual de Educação – Lei 23.197/2018.</w:t>
      </w:r>
      <w:r w:rsidR="00DE1BC6">
        <w:rPr>
          <w:rFonts w:ascii="Times New Roman" w:hAnsi="Times New Roman" w:cs="Times New Roman"/>
          <w:sz w:val="24"/>
          <w:szCs w:val="24"/>
        </w:rPr>
        <w:t xml:space="preserve"> Pluralismo. Dever de formação cidadã e de combate à discriminação.</w:t>
      </w:r>
    </w:p>
    <w:p w14:paraId="40DFFCD6" w14:textId="6BF38777" w:rsidR="00AD11BA" w:rsidRDefault="00AD11BA" w:rsidP="00FE6DF7">
      <w:pPr>
        <w:pStyle w:val="SemEspaamento"/>
        <w:ind w:left="2268"/>
        <w:rPr>
          <w:rFonts w:ascii="Times New Roman" w:hAnsi="Times New Roman" w:cs="Times New Roman"/>
          <w:sz w:val="24"/>
          <w:szCs w:val="24"/>
        </w:rPr>
      </w:pPr>
    </w:p>
    <w:p w14:paraId="7AA8757F" w14:textId="5A6DF540" w:rsidR="00851D40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sz w:val="24"/>
          <w:szCs w:val="24"/>
        </w:rPr>
        <w:t xml:space="preserve">A </w:t>
      </w:r>
      <w:r w:rsidRPr="00C913B4">
        <w:rPr>
          <w:rFonts w:ascii="Times New Roman" w:hAnsi="Times New Roman" w:cs="Times New Roman"/>
          <w:b/>
          <w:bCs/>
          <w:sz w:val="24"/>
          <w:szCs w:val="24"/>
        </w:rPr>
        <w:t>Defensoria Pública do Estado de Minas Gerais</w:t>
      </w:r>
      <w:r w:rsidRPr="00C913B4">
        <w:rPr>
          <w:rFonts w:ascii="Times New Roman" w:hAnsi="Times New Roman" w:cs="Times New Roman"/>
          <w:sz w:val="24"/>
          <w:szCs w:val="24"/>
        </w:rPr>
        <w:t xml:space="preserve">, </w:t>
      </w:r>
      <w:r w:rsidR="007B090D">
        <w:rPr>
          <w:rFonts w:ascii="Times New Roman" w:hAnsi="Times New Roman" w:cs="Times New Roman"/>
          <w:sz w:val="24"/>
          <w:szCs w:val="24"/>
        </w:rPr>
        <w:t xml:space="preserve">no </w:t>
      </w:r>
      <w:r w:rsidR="007B090D" w:rsidRPr="007B090D">
        <w:rPr>
          <w:rFonts w:ascii="Times New Roman" w:hAnsi="Times New Roman" w:cs="Times New Roman"/>
          <w:sz w:val="24"/>
          <w:szCs w:val="24"/>
        </w:rPr>
        <w:t>exercício da</w:t>
      </w:r>
      <w:r w:rsidR="00765E20">
        <w:rPr>
          <w:rFonts w:ascii="Times New Roman" w:hAnsi="Times New Roman" w:cs="Times New Roman"/>
          <w:sz w:val="24"/>
          <w:szCs w:val="24"/>
        </w:rPr>
        <w:t>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atribuições constitucionais e legais que lhe são conferidas pelo art. 5°, inc</w:t>
      </w:r>
      <w:r w:rsidR="007B090D">
        <w:rPr>
          <w:rFonts w:ascii="Times New Roman" w:hAnsi="Times New Roman" w:cs="Times New Roman"/>
          <w:sz w:val="24"/>
          <w:szCs w:val="24"/>
        </w:rPr>
        <w:t>iso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LXXIV </w:t>
      </w:r>
      <w:r w:rsidR="007B090D">
        <w:rPr>
          <w:rFonts w:ascii="Times New Roman" w:hAnsi="Times New Roman" w:cs="Times New Roman"/>
          <w:sz w:val="24"/>
          <w:szCs w:val="24"/>
        </w:rPr>
        <w:t>e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art. 134, ambos da Constituição da República Federativa do Brasil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129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Constituição do Estado de Minas Gerais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1º e</w:t>
      </w:r>
      <w:r w:rsidR="007B090D">
        <w:rPr>
          <w:rFonts w:ascii="Times New Roman" w:hAnsi="Times New Roman" w:cs="Times New Roman"/>
          <w:sz w:val="24"/>
          <w:szCs w:val="24"/>
        </w:rPr>
        <w:t xml:space="preserve"> art.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4°, inc</w:t>
      </w:r>
      <w:r w:rsidR="007B090D">
        <w:rPr>
          <w:rFonts w:ascii="Times New Roman" w:hAnsi="Times New Roman" w:cs="Times New Roman"/>
          <w:sz w:val="24"/>
          <w:szCs w:val="24"/>
        </w:rPr>
        <w:t>isos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I, II, III, VII, </w:t>
      </w:r>
      <w:r w:rsidR="007B090D">
        <w:rPr>
          <w:rFonts w:ascii="Times New Roman" w:hAnsi="Times New Roman" w:cs="Times New Roman"/>
          <w:sz w:val="24"/>
          <w:szCs w:val="24"/>
        </w:rPr>
        <w:t xml:space="preserve">VIII, </w:t>
      </w:r>
      <w:r w:rsidR="007B090D" w:rsidRPr="007B090D">
        <w:rPr>
          <w:rFonts w:ascii="Times New Roman" w:hAnsi="Times New Roman" w:cs="Times New Roman"/>
          <w:sz w:val="24"/>
          <w:szCs w:val="24"/>
        </w:rPr>
        <w:t>X</w:t>
      </w:r>
      <w:r w:rsidR="00C0013A">
        <w:rPr>
          <w:rFonts w:ascii="Times New Roman" w:hAnsi="Times New Roman" w:cs="Times New Roman"/>
          <w:sz w:val="24"/>
          <w:szCs w:val="24"/>
        </w:rPr>
        <w:t>,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XI</w:t>
      </w:r>
      <w:r w:rsidR="00C0013A">
        <w:rPr>
          <w:rFonts w:ascii="Times New Roman" w:hAnsi="Times New Roman" w:cs="Times New Roman"/>
          <w:sz w:val="24"/>
          <w:szCs w:val="24"/>
        </w:rPr>
        <w:t xml:space="preserve"> e XII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Lei Complementar Federal nº 80/94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5°, inc</w:t>
      </w:r>
      <w:r w:rsidR="007B090D">
        <w:rPr>
          <w:rFonts w:ascii="Times New Roman" w:hAnsi="Times New Roman" w:cs="Times New Roman"/>
          <w:sz w:val="24"/>
          <w:szCs w:val="24"/>
        </w:rPr>
        <w:t>isos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I</w:t>
      </w:r>
      <w:r w:rsidR="005D2519">
        <w:rPr>
          <w:rFonts w:ascii="Times New Roman" w:hAnsi="Times New Roman" w:cs="Times New Roman"/>
          <w:sz w:val="24"/>
          <w:szCs w:val="24"/>
        </w:rPr>
        <w:t xml:space="preserve"> e IX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Lei Complementar Estadual 65/2003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e demais dispositivos pertinentes à espécie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9A5509" w:rsidRPr="00C913B4">
        <w:rPr>
          <w:rFonts w:ascii="Times New Roman" w:hAnsi="Times New Roman" w:cs="Times New Roman"/>
          <w:sz w:val="24"/>
          <w:szCs w:val="24"/>
        </w:rPr>
        <w:t>nos termos da Deliberação nº 211/2021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9A5509" w:rsidRPr="00C913B4">
        <w:rPr>
          <w:rFonts w:ascii="Times New Roman" w:hAnsi="Times New Roman" w:cs="Times New Roman"/>
          <w:sz w:val="24"/>
          <w:szCs w:val="24"/>
        </w:rPr>
        <w:t>do Conselho Superior da Defensoria Pública do Estado de Minas Gerais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65E20" w:rsidRPr="00C913B4">
        <w:rPr>
          <w:rFonts w:ascii="Times New Roman" w:hAnsi="Times New Roman" w:cs="Times New Roman"/>
          <w:sz w:val="24"/>
          <w:szCs w:val="24"/>
        </w:rPr>
        <w:t xml:space="preserve">por </w:t>
      </w:r>
      <w:r w:rsidR="00765E20">
        <w:rPr>
          <w:rFonts w:ascii="Times New Roman" w:hAnsi="Times New Roman" w:cs="Times New Roman"/>
          <w:sz w:val="24"/>
          <w:szCs w:val="24"/>
        </w:rPr>
        <w:t>intermédio</w:t>
      </w:r>
      <w:r w:rsidR="00765E20" w:rsidRPr="00C913B4">
        <w:rPr>
          <w:rFonts w:ascii="Times New Roman" w:hAnsi="Times New Roman" w:cs="Times New Roman"/>
          <w:sz w:val="24"/>
          <w:szCs w:val="24"/>
        </w:rPr>
        <w:t xml:space="preserve"> </w:t>
      </w:r>
      <w:r w:rsidR="00765E20">
        <w:rPr>
          <w:rFonts w:ascii="Times New Roman" w:hAnsi="Times New Roman" w:cs="Times New Roman"/>
          <w:sz w:val="24"/>
          <w:szCs w:val="24"/>
        </w:rPr>
        <w:t xml:space="preserve">dos Defensores Públicos </w:t>
      </w:r>
      <w:r w:rsidR="00765E20" w:rsidRPr="00C913B4">
        <w:rPr>
          <w:rFonts w:ascii="Times New Roman" w:hAnsi="Times New Roman" w:cs="Times New Roman"/>
          <w:sz w:val="24"/>
          <w:szCs w:val="24"/>
        </w:rPr>
        <w:t>signatári</w:t>
      </w:r>
      <w:r w:rsidR="00765E20">
        <w:rPr>
          <w:rFonts w:ascii="Times New Roman" w:hAnsi="Times New Roman" w:cs="Times New Roman"/>
          <w:sz w:val="24"/>
          <w:szCs w:val="24"/>
        </w:rPr>
        <w:t>os</w:t>
      </w:r>
      <w:r w:rsidR="00765E20" w:rsidRPr="00C913B4">
        <w:rPr>
          <w:rFonts w:ascii="Times New Roman" w:hAnsi="Times New Roman" w:cs="Times New Roman"/>
          <w:sz w:val="24"/>
          <w:szCs w:val="24"/>
        </w:rPr>
        <w:t>,</w:t>
      </w:r>
      <w:r w:rsidR="00765E20">
        <w:rPr>
          <w:rFonts w:ascii="Times New Roman" w:hAnsi="Times New Roman" w:cs="Times New Roman"/>
          <w:sz w:val="24"/>
          <w:szCs w:val="24"/>
        </w:rPr>
        <w:t xml:space="preserve"> instaura o presente Procedimento Administrativo de Tutela Coletiva</w:t>
      </w:r>
      <w:r w:rsidR="00472B25">
        <w:rPr>
          <w:rFonts w:ascii="Times New Roman" w:hAnsi="Times New Roman" w:cs="Times New Roman"/>
          <w:sz w:val="24"/>
          <w:szCs w:val="24"/>
        </w:rPr>
        <w:t xml:space="preserve"> (PTAC)</w:t>
      </w:r>
      <w:r w:rsidR="005D2519">
        <w:rPr>
          <w:rFonts w:ascii="Times New Roman" w:hAnsi="Times New Roman" w:cs="Times New Roman"/>
          <w:sz w:val="24"/>
          <w:szCs w:val="24"/>
        </w:rPr>
        <w:t>,</w:t>
      </w:r>
      <w:r w:rsidR="00472B25">
        <w:rPr>
          <w:rFonts w:ascii="Times New Roman" w:hAnsi="Times New Roman" w:cs="Times New Roman"/>
          <w:sz w:val="24"/>
          <w:szCs w:val="24"/>
        </w:rPr>
        <w:t xml:space="preserve"> </w:t>
      </w:r>
      <w:r w:rsidR="00A22EB5">
        <w:rPr>
          <w:rFonts w:ascii="Times New Roman" w:hAnsi="Times New Roman" w:cs="Times New Roman"/>
          <w:sz w:val="24"/>
          <w:szCs w:val="24"/>
        </w:rPr>
        <w:t xml:space="preserve">a fim de </w:t>
      </w:r>
      <w:r w:rsidR="00DE1BC6">
        <w:rPr>
          <w:rFonts w:ascii="Times New Roman" w:hAnsi="Times New Roman" w:cs="Times New Roman"/>
          <w:sz w:val="24"/>
          <w:szCs w:val="24"/>
        </w:rPr>
        <w:t xml:space="preserve">apurar fatos relacionados com a aplicação de atividades </w:t>
      </w:r>
      <w:r w:rsidR="00075CDF">
        <w:rPr>
          <w:rFonts w:ascii="Times New Roman" w:hAnsi="Times New Roman" w:cs="Times New Roman"/>
          <w:sz w:val="24"/>
          <w:szCs w:val="24"/>
        </w:rPr>
        <w:t xml:space="preserve">educativas sobre diversidade, identidade de gênero e orientação sexual nas escolas, averiguando eventuais repressões impostas contra a liberdade de cátedra de professores, </w:t>
      </w:r>
      <w:r w:rsidR="005754CD">
        <w:rPr>
          <w:rFonts w:ascii="Times New Roman" w:hAnsi="Times New Roman" w:cs="Times New Roman"/>
          <w:sz w:val="24"/>
          <w:szCs w:val="24"/>
        </w:rPr>
        <w:t>conforme considerações</w:t>
      </w:r>
      <w:r w:rsidR="00AD11BA">
        <w:rPr>
          <w:rFonts w:ascii="Times New Roman" w:hAnsi="Times New Roman" w:cs="Times New Roman"/>
          <w:sz w:val="24"/>
          <w:szCs w:val="24"/>
        </w:rPr>
        <w:t xml:space="preserve"> </w:t>
      </w:r>
      <w:r w:rsidR="00330811">
        <w:rPr>
          <w:rFonts w:ascii="Times New Roman" w:hAnsi="Times New Roman" w:cs="Times New Roman"/>
          <w:sz w:val="24"/>
          <w:szCs w:val="24"/>
        </w:rPr>
        <w:t>a seguir expostas</w:t>
      </w:r>
      <w:r w:rsidR="005754CD">
        <w:rPr>
          <w:rFonts w:ascii="Times New Roman" w:hAnsi="Times New Roman" w:cs="Times New Roman"/>
          <w:sz w:val="24"/>
          <w:szCs w:val="24"/>
        </w:rPr>
        <w:t>.</w:t>
      </w:r>
    </w:p>
    <w:p w14:paraId="5A763567" w14:textId="03EB871D" w:rsidR="00A22EB5" w:rsidRDefault="00A22EB5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F4180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SÍNTESE DOS FATOS:</w:t>
      </w:r>
    </w:p>
    <w:p w14:paraId="57C09FA5" w14:textId="77777777" w:rsidR="00A22EB5" w:rsidRPr="00E02CCA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7A4E79" w14:textId="6C6FD0FB" w:rsidR="00E02CCA" w:rsidRPr="00E02CCA" w:rsidRDefault="00E02CCA" w:rsidP="00E02CC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CCA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>Defensoria Pública d</w:t>
      </w:r>
      <w:r w:rsidR="000952DE">
        <w:rPr>
          <w:rFonts w:ascii="Times New Roman" w:hAnsi="Times New Roman" w:cs="Times New Roman"/>
          <w:color w:val="000000"/>
          <w:sz w:val="24"/>
          <w:szCs w:val="24"/>
        </w:rPr>
        <w:t>o Estado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Minas Gerais</w:t>
      </w:r>
      <w:r w:rsidR="000952DE">
        <w:rPr>
          <w:rFonts w:ascii="Times New Roman" w:hAnsi="Times New Roman" w:cs="Times New Roman"/>
          <w:color w:val="000000"/>
          <w:sz w:val="24"/>
          <w:szCs w:val="24"/>
        </w:rPr>
        <w:t xml:space="preserve"> tomou conhecimento de que um professor, atuante na Escola Estadual Deputado Ilacir Pereira Lima, aplicou atividade interdisciplinar envolvendo as matérias de História, Sociologia e Geografia, provocando os alunos do 3º ano do Ensino Médio a abordarem temas relacionados com “Diversidade: </w:t>
      </w:r>
      <w:r w:rsidR="000952D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Identidade de Gênero e Sexual”. Dentre os conceitos </w:t>
      </w:r>
      <w:r w:rsidR="00425DAC">
        <w:rPr>
          <w:rFonts w:ascii="Times New Roman" w:hAnsi="Times New Roman" w:cs="Times New Roman"/>
          <w:color w:val="000000"/>
          <w:sz w:val="24"/>
          <w:szCs w:val="24"/>
        </w:rPr>
        <w:t xml:space="preserve">a serem tratados pelos estudantes, constavam indagações sobre o conteúdo do </w:t>
      </w:r>
      <w:r w:rsidR="00E94D22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425DAC">
        <w:rPr>
          <w:rFonts w:ascii="Times New Roman" w:hAnsi="Times New Roman" w:cs="Times New Roman"/>
          <w:color w:val="000000"/>
          <w:sz w:val="24"/>
          <w:szCs w:val="24"/>
        </w:rPr>
        <w:t>Decreto Presidencial n. 8.727 de 2016</w:t>
      </w:r>
      <w:r w:rsidR="00E94D22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425DAC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r w:rsidR="00E94D22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425DAC">
        <w:rPr>
          <w:rFonts w:ascii="Times New Roman" w:hAnsi="Times New Roman" w:cs="Times New Roman"/>
          <w:color w:val="000000"/>
          <w:sz w:val="24"/>
          <w:szCs w:val="24"/>
        </w:rPr>
        <w:t>Lei Estadual n. 14.170</w:t>
      </w:r>
      <w:r w:rsidR="00E94D2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425DAC">
        <w:rPr>
          <w:rFonts w:ascii="Times New Roman" w:hAnsi="Times New Roman" w:cs="Times New Roman"/>
          <w:color w:val="000000"/>
          <w:sz w:val="24"/>
          <w:szCs w:val="24"/>
        </w:rPr>
        <w:t>2002</w:t>
      </w:r>
      <w:r w:rsidR="00E94D22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425DAC">
        <w:rPr>
          <w:rFonts w:ascii="Times New Roman" w:hAnsi="Times New Roman" w:cs="Times New Roman"/>
          <w:color w:val="000000"/>
          <w:sz w:val="24"/>
          <w:szCs w:val="24"/>
        </w:rPr>
        <w:t>, bem com</w:t>
      </w:r>
      <w:r w:rsidR="00E94D22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425DAC">
        <w:rPr>
          <w:rFonts w:ascii="Times New Roman" w:hAnsi="Times New Roman" w:cs="Times New Roman"/>
          <w:color w:val="000000"/>
          <w:sz w:val="24"/>
          <w:szCs w:val="24"/>
        </w:rPr>
        <w:t xml:space="preserve"> questionamentos sobre</w:t>
      </w:r>
      <w:r w:rsidR="00260C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5DAC">
        <w:rPr>
          <w:rFonts w:ascii="Times New Roman" w:hAnsi="Times New Roman" w:cs="Times New Roman"/>
          <w:color w:val="000000"/>
          <w:sz w:val="24"/>
          <w:szCs w:val="24"/>
        </w:rPr>
        <w:t>“nome social”, “casamento homoafetivo”, “homofobia”</w:t>
      </w:r>
      <w:r w:rsidR="00260C3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25DAC">
        <w:rPr>
          <w:rFonts w:ascii="Times New Roman" w:hAnsi="Times New Roman" w:cs="Times New Roman"/>
          <w:color w:val="000000"/>
          <w:sz w:val="24"/>
          <w:szCs w:val="24"/>
        </w:rPr>
        <w:t xml:space="preserve"> “transfobia”</w:t>
      </w:r>
      <w:r w:rsidR="00260C31">
        <w:rPr>
          <w:rFonts w:ascii="Times New Roman" w:hAnsi="Times New Roman" w:cs="Times New Roman"/>
          <w:color w:val="000000"/>
          <w:sz w:val="24"/>
          <w:szCs w:val="24"/>
        </w:rPr>
        <w:t>, dentre outros temas correlatos.</w:t>
      </w:r>
      <w:r w:rsidR="00425DAC">
        <w:rPr>
          <w:rFonts w:ascii="Times New Roman" w:hAnsi="Times New Roman" w:cs="Times New Roman"/>
          <w:color w:val="000000"/>
          <w:sz w:val="24"/>
          <w:szCs w:val="24"/>
        </w:rPr>
        <w:t xml:space="preserve"> Em razão de referida atividade, disseminaram-se nas redes sociais vídeos de repúdio ao trabalho do docente</w:t>
      </w:r>
      <w:r w:rsidR="00E94D22">
        <w:rPr>
          <w:rFonts w:ascii="Times New Roman" w:hAnsi="Times New Roman" w:cs="Times New Roman"/>
          <w:color w:val="000000"/>
          <w:sz w:val="24"/>
          <w:szCs w:val="24"/>
        </w:rPr>
        <w:t xml:space="preserve">. Foram </w:t>
      </w:r>
      <w:r w:rsidR="00260C31">
        <w:rPr>
          <w:rFonts w:ascii="Times New Roman" w:hAnsi="Times New Roman" w:cs="Times New Roman"/>
          <w:color w:val="000000"/>
          <w:sz w:val="24"/>
          <w:szCs w:val="24"/>
        </w:rPr>
        <w:t>expedidos</w:t>
      </w:r>
      <w:r w:rsidR="00E94D22">
        <w:rPr>
          <w:rFonts w:ascii="Times New Roman" w:hAnsi="Times New Roman" w:cs="Times New Roman"/>
          <w:color w:val="000000"/>
          <w:sz w:val="24"/>
          <w:szCs w:val="24"/>
        </w:rPr>
        <w:t>, ainda,</w:t>
      </w:r>
      <w:r w:rsidR="00260C31">
        <w:rPr>
          <w:rFonts w:ascii="Times New Roman" w:hAnsi="Times New Roman" w:cs="Times New Roman"/>
          <w:color w:val="000000"/>
          <w:sz w:val="24"/>
          <w:szCs w:val="24"/>
        </w:rPr>
        <w:t xml:space="preserve"> ofícios por</w:t>
      </w:r>
      <w:r w:rsidR="00E94D22">
        <w:rPr>
          <w:rFonts w:ascii="Times New Roman" w:hAnsi="Times New Roman" w:cs="Times New Roman"/>
          <w:color w:val="000000"/>
          <w:sz w:val="24"/>
          <w:szCs w:val="24"/>
        </w:rPr>
        <w:t xml:space="preserve"> políticos e</w:t>
      </w:r>
      <w:r w:rsidR="00260C31">
        <w:rPr>
          <w:rFonts w:ascii="Times New Roman" w:hAnsi="Times New Roman" w:cs="Times New Roman"/>
          <w:color w:val="000000"/>
          <w:sz w:val="24"/>
          <w:szCs w:val="24"/>
        </w:rPr>
        <w:t xml:space="preserve"> instituições de Estado, indagando a Direção Escolar sobre </w:t>
      </w:r>
      <w:r w:rsidR="00E94D22">
        <w:rPr>
          <w:rFonts w:ascii="Times New Roman" w:hAnsi="Times New Roman" w:cs="Times New Roman"/>
          <w:color w:val="000000"/>
          <w:sz w:val="24"/>
          <w:szCs w:val="24"/>
        </w:rPr>
        <w:t xml:space="preserve">uma </w:t>
      </w:r>
      <w:r w:rsidR="00260C31">
        <w:rPr>
          <w:rFonts w:ascii="Times New Roman" w:hAnsi="Times New Roman" w:cs="Times New Roman"/>
          <w:color w:val="000000"/>
          <w:sz w:val="24"/>
          <w:szCs w:val="24"/>
        </w:rPr>
        <w:t>suposta atuação ideológica do profissional</w:t>
      </w:r>
      <w:r w:rsidR="00E94D22">
        <w:rPr>
          <w:rFonts w:ascii="Times New Roman" w:hAnsi="Times New Roman" w:cs="Times New Roman"/>
          <w:color w:val="000000"/>
          <w:sz w:val="24"/>
          <w:szCs w:val="24"/>
        </w:rPr>
        <w:t xml:space="preserve"> e sobre </w:t>
      </w:r>
      <w:r w:rsidR="00260C31">
        <w:rPr>
          <w:rFonts w:ascii="Times New Roman" w:hAnsi="Times New Roman" w:cs="Times New Roman"/>
          <w:color w:val="000000"/>
          <w:sz w:val="24"/>
          <w:szCs w:val="24"/>
        </w:rPr>
        <w:t xml:space="preserve">conjeturada indução e doutrinação promovida pelo educador, </w:t>
      </w:r>
      <w:r w:rsidR="00E94D22">
        <w:rPr>
          <w:rFonts w:ascii="Times New Roman" w:hAnsi="Times New Roman" w:cs="Times New Roman"/>
          <w:color w:val="000000"/>
          <w:sz w:val="24"/>
          <w:szCs w:val="24"/>
        </w:rPr>
        <w:t xml:space="preserve">questionando-se, também, </w:t>
      </w:r>
      <w:r w:rsidR="00260C31">
        <w:rPr>
          <w:rFonts w:ascii="Times New Roman" w:hAnsi="Times New Roman" w:cs="Times New Roman"/>
          <w:color w:val="000000"/>
          <w:sz w:val="24"/>
          <w:szCs w:val="24"/>
        </w:rPr>
        <w:t>quais “penalidades” seriam impostas contra ele.</w:t>
      </w:r>
    </w:p>
    <w:p w14:paraId="5DDD79E6" w14:textId="77777777" w:rsidR="00C73AD6" w:rsidRDefault="00C73AD6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299EE3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8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ENVOLVIDOS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DC15BAE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FD559B" w14:textId="09F9FBC2" w:rsidR="00330811" w:rsidRDefault="00A22EB5" w:rsidP="006648B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260C31">
        <w:rPr>
          <w:rFonts w:ascii="Times New Roman" w:hAnsi="Times New Roman" w:cs="Times New Roman"/>
          <w:color w:val="000000"/>
          <w:sz w:val="24"/>
          <w:szCs w:val="24"/>
        </w:rPr>
        <w:t>Escola Estadual Deputado Ilacir Pereira Lima</w:t>
      </w:r>
    </w:p>
    <w:p w14:paraId="66C01BCE" w14:textId="4766869F" w:rsidR="006D5EE4" w:rsidRDefault="00042106" w:rsidP="0060018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260C31">
        <w:rPr>
          <w:rFonts w:ascii="Times New Roman" w:hAnsi="Times New Roman" w:cs="Times New Roman"/>
          <w:color w:val="000000"/>
          <w:sz w:val="24"/>
          <w:szCs w:val="24"/>
        </w:rPr>
        <w:t>Secretaria Estadual de Educação de Minas Gerais</w:t>
      </w:r>
    </w:p>
    <w:p w14:paraId="43474A98" w14:textId="1F9FA8E6" w:rsidR="00F9520B" w:rsidRDefault="00F9520B" w:rsidP="0060018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Projeto de Mediação </w:t>
      </w:r>
      <w:r w:rsidR="007B44BC">
        <w:rPr>
          <w:rFonts w:ascii="Times New Roman" w:hAnsi="Times New Roman" w:cs="Times New Roman"/>
          <w:color w:val="000000"/>
          <w:sz w:val="24"/>
          <w:szCs w:val="24"/>
        </w:rPr>
        <w:t>de Conflitos no Ambiente Escolar</w:t>
      </w:r>
    </w:p>
    <w:p w14:paraId="118A1E9A" w14:textId="77777777" w:rsidR="0041228A" w:rsidRDefault="0041228A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07EC7" w14:textId="265E2FF8" w:rsidR="00851D40" w:rsidRPr="00C913B4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C913B4">
        <w:rPr>
          <w:rFonts w:ascii="Times New Roman" w:hAnsi="Times New Roman" w:cs="Times New Roman"/>
          <w:sz w:val="24"/>
          <w:szCs w:val="24"/>
        </w:rPr>
        <w:t xml:space="preserve"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</w:t>
      </w:r>
      <w:r w:rsidR="00867538" w:rsidRPr="00867538">
        <w:rPr>
          <w:rFonts w:ascii="Times New Roman" w:hAnsi="Times New Roman" w:cs="Times New Roman"/>
          <w:sz w:val="24"/>
          <w:szCs w:val="24"/>
        </w:rPr>
        <w:t>na forma dos art. 5º, inciso LXXIV, e art. 134, da Constituição da República Federativa do Brasil de 1988 (CRFB/1988)</w:t>
      </w:r>
      <w:r w:rsidR="00867538">
        <w:rPr>
          <w:rFonts w:ascii="Times New Roman" w:hAnsi="Times New Roman" w:cs="Times New Roman"/>
          <w:sz w:val="24"/>
          <w:szCs w:val="24"/>
        </w:rPr>
        <w:t xml:space="preserve"> </w:t>
      </w:r>
      <w:r w:rsidRPr="00C913B4">
        <w:rPr>
          <w:rFonts w:ascii="Times New Roman" w:hAnsi="Times New Roman" w:cs="Times New Roman"/>
          <w:sz w:val="24"/>
          <w:szCs w:val="24"/>
        </w:rPr>
        <w:t>e do art</w:t>
      </w:r>
      <w:r w:rsidR="00EC7C26">
        <w:rPr>
          <w:rFonts w:ascii="Times New Roman" w:hAnsi="Times New Roman" w:cs="Times New Roman"/>
          <w:sz w:val="24"/>
          <w:szCs w:val="24"/>
        </w:rPr>
        <w:t>.</w:t>
      </w:r>
      <w:r w:rsidRPr="00C913B4">
        <w:rPr>
          <w:rFonts w:ascii="Times New Roman" w:hAnsi="Times New Roman" w:cs="Times New Roman"/>
          <w:sz w:val="24"/>
          <w:szCs w:val="24"/>
        </w:rPr>
        <w:t xml:space="preserve"> 1º</w:t>
      </w:r>
      <w:r w:rsidR="00A9311C">
        <w:rPr>
          <w:rFonts w:ascii="Times New Roman" w:hAnsi="Times New Roman" w:cs="Times New Roman"/>
          <w:sz w:val="24"/>
          <w:szCs w:val="24"/>
        </w:rPr>
        <w:t xml:space="preserve">, </w:t>
      </w:r>
      <w:r w:rsidRPr="00C913B4">
        <w:rPr>
          <w:rFonts w:ascii="Times New Roman" w:hAnsi="Times New Roman" w:cs="Times New Roman"/>
          <w:sz w:val="24"/>
          <w:szCs w:val="24"/>
        </w:rPr>
        <w:t>da Lei Complementar Federal nº 80/1994;</w:t>
      </w:r>
    </w:p>
    <w:p w14:paraId="7F5A921D" w14:textId="77777777" w:rsidR="00B066D7" w:rsidRPr="00C913B4" w:rsidRDefault="00B066D7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98F75" w14:textId="7F2268F1" w:rsidR="0041228A" w:rsidRPr="0087780D" w:rsidRDefault="0041228A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80D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867538" w:rsidRPr="0041228A">
        <w:rPr>
          <w:rFonts w:ascii="Times New Roman" w:hAnsi="Times New Roman" w:cs="Times New Roman"/>
          <w:sz w:val="24"/>
          <w:szCs w:val="24"/>
        </w:rPr>
        <w:t xml:space="preserve">que é dever do Estado dar efetividade aos princípios constitucionais da cidadania e da dignidade da pessoa humana, bem como cumprir com seus objetivos fundamentais de </w:t>
      </w:r>
      <w:r w:rsidR="00867538" w:rsidRPr="009B552A">
        <w:rPr>
          <w:rFonts w:ascii="Times New Roman" w:hAnsi="Times New Roman" w:cs="Times New Roman"/>
          <w:b/>
          <w:bCs/>
          <w:sz w:val="24"/>
          <w:szCs w:val="24"/>
        </w:rPr>
        <w:t>construir uma sociedade livre, justa e solidária</w:t>
      </w:r>
      <w:r w:rsidR="00867538" w:rsidRPr="0041228A">
        <w:rPr>
          <w:rFonts w:ascii="Times New Roman" w:hAnsi="Times New Roman" w:cs="Times New Roman"/>
          <w:sz w:val="24"/>
          <w:szCs w:val="24"/>
        </w:rPr>
        <w:t xml:space="preserve">, além de </w:t>
      </w:r>
      <w:r w:rsidR="00867538" w:rsidRPr="009B552A">
        <w:rPr>
          <w:rFonts w:ascii="Times New Roman" w:hAnsi="Times New Roman" w:cs="Times New Roman"/>
          <w:b/>
          <w:bCs/>
          <w:sz w:val="24"/>
          <w:szCs w:val="24"/>
        </w:rPr>
        <w:t>promover o bem de todos, sem preconceitos de raça, sexo ou quaisquer outras formas de discriminação</w:t>
      </w:r>
      <w:r w:rsidR="00867538" w:rsidRPr="0041228A">
        <w:rPr>
          <w:rFonts w:ascii="Times New Roman" w:hAnsi="Times New Roman" w:cs="Times New Roman"/>
          <w:sz w:val="24"/>
          <w:szCs w:val="24"/>
        </w:rPr>
        <w:t xml:space="preserve"> (art. 1º, incisos II e III, e art. 3º, incisos I e IV, da CRFB/1988);</w:t>
      </w:r>
    </w:p>
    <w:p w14:paraId="2DAC194C" w14:textId="3E53554C" w:rsidR="00600187" w:rsidRPr="0087780D" w:rsidRDefault="00600187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E377B" w14:textId="50F51EFF" w:rsidR="00867538" w:rsidRDefault="00867538" w:rsidP="00867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8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CONSIDERANDO </w:t>
      </w:r>
      <w:r w:rsidRPr="0041228A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8364F5">
        <w:rPr>
          <w:rFonts w:ascii="Times New Roman" w:hAnsi="Times New Roman" w:cs="Times New Roman"/>
          <w:sz w:val="24"/>
          <w:szCs w:val="24"/>
        </w:rPr>
        <w:t xml:space="preserve"> dever da família, da sociedade e do Estado assegurar à criança, ao adolescente e ao jovem, com </w:t>
      </w:r>
      <w:r w:rsidRPr="009B552A">
        <w:rPr>
          <w:rFonts w:ascii="Times New Roman" w:hAnsi="Times New Roman" w:cs="Times New Roman"/>
          <w:b/>
          <w:bCs/>
          <w:sz w:val="24"/>
          <w:szCs w:val="24"/>
        </w:rPr>
        <w:t>absoluta prioridade</w:t>
      </w:r>
      <w:r w:rsidRPr="008364F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dentre outras garantias, </w:t>
      </w:r>
      <w:r w:rsidRPr="008364F5">
        <w:rPr>
          <w:rFonts w:ascii="Times New Roman" w:hAnsi="Times New Roman" w:cs="Times New Roman"/>
          <w:sz w:val="24"/>
          <w:szCs w:val="24"/>
        </w:rPr>
        <w:t>o direito à vida, à saúde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364F5">
        <w:rPr>
          <w:rFonts w:ascii="Times New Roman" w:hAnsi="Times New Roman" w:cs="Times New Roman"/>
          <w:sz w:val="24"/>
          <w:szCs w:val="24"/>
        </w:rPr>
        <w:t xml:space="preserve"> </w:t>
      </w:r>
      <w:r w:rsidRPr="00867538">
        <w:rPr>
          <w:rFonts w:ascii="Times New Roman" w:hAnsi="Times New Roman" w:cs="Times New Roman"/>
          <w:b/>
          <w:bCs/>
          <w:sz w:val="24"/>
          <w:szCs w:val="24"/>
        </w:rPr>
        <w:t>à educação, à dignidade</w:t>
      </w:r>
      <w:r w:rsidRPr="009B552A">
        <w:rPr>
          <w:rFonts w:ascii="Times New Roman" w:hAnsi="Times New Roman" w:cs="Times New Roman"/>
          <w:sz w:val="24"/>
          <w:szCs w:val="24"/>
        </w:rPr>
        <w:t>,</w:t>
      </w:r>
      <w:r w:rsidRPr="008675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4661">
        <w:rPr>
          <w:rFonts w:ascii="Times New Roman" w:hAnsi="Times New Roman" w:cs="Times New Roman"/>
          <w:b/>
          <w:bCs/>
          <w:sz w:val="24"/>
          <w:szCs w:val="24"/>
        </w:rPr>
        <w:t>além de colocá-los a salvo</w:t>
      </w:r>
      <w:r w:rsidRPr="00867538">
        <w:rPr>
          <w:rFonts w:ascii="Times New Roman" w:hAnsi="Times New Roman" w:cs="Times New Roman"/>
          <w:b/>
          <w:bCs/>
          <w:sz w:val="24"/>
          <w:szCs w:val="24"/>
        </w:rPr>
        <w:t xml:space="preserve"> de toda forma de negligência</w:t>
      </w:r>
      <w:r>
        <w:rPr>
          <w:rFonts w:ascii="Times New Roman" w:hAnsi="Times New Roman" w:cs="Times New Roman"/>
          <w:sz w:val="24"/>
          <w:szCs w:val="24"/>
        </w:rPr>
        <w:t xml:space="preserve"> (nos termos do art. 227, da </w:t>
      </w:r>
      <w:r w:rsidRPr="0041228A">
        <w:rPr>
          <w:rFonts w:ascii="Times New Roman" w:hAnsi="Times New Roman" w:cs="Times New Roman"/>
          <w:sz w:val="24"/>
          <w:szCs w:val="24"/>
        </w:rPr>
        <w:t>CRFB/1988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66B2FFC4" w14:textId="7C0AE7F4" w:rsidR="00867538" w:rsidRDefault="00867538" w:rsidP="00867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03534" w14:textId="77777777" w:rsidR="00867538" w:rsidRPr="00867538" w:rsidRDefault="00867538" w:rsidP="00867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3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867538">
        <w:rPr>
          <w:rFonts w:ascii="Times New Roman" w:hAnsi="Times New Roman" w:cs="Times New Roman"/>
          <w:sz w:val="24"/>
          <w:szCs w:val="24"/>
        </w:rPr>
        <w:t xml:space="preserve"> que a educação é direito de todos e dever do Estado e da família, devendo ser promovida e incentivada com a colaboração da sociedade, visando ao pleno </w:t>
      </w:r>
      <w:r w:rsidRPr="00867538">
        <w:rPr>
          <w:rFonts w:ascii="Times New Roman" w:hAnsi="Times New Roman" w:cs="Times New Roman"/>
          <w:b/>
          <w:bCs/>
          <w:sz w:val="24"/>
          <w:szCs w:val="24"/>
        </w:rPr>
        <w:t>desenvolvimento da pessoa e seu preparo para o exercício da cidadania</w:t>
      </w:r>
      <w:r w:rsidRPr="00867538">
        <w:rPr>
          <w:rFonts w:ascii="Times New Roman" w:hAnsi="Times New Roman" w:cs="Times New Roman"/>
          <w:sz w:val="24"/>
          <w:szCs w:val="24"/>
        </w:rPr>
        <w:t xml:space="preserve">, respeitando-se, sobretudo, os </w:t>
      </w:r>
      <w:r w:rsidRPr="00867538">
        <w:rPr>
          <w:rFonts w:ascii="Times New Roman" w:hAnsi="Times New Roman" w:cs="Times New Roman"/>
          <w:b/>
          <w:bCs/>
          <w:sz w:val="24"/>
          <w:szCs w:val="24"/>
        </w:rPr>
        <w:t>princípios do acesso e permanência na escola</w:t>
      </w:r>
      <w:r w:rsidRPr="00867538">
        <w:rPr>
          <w:rFonts w:ascii="Times New Roman" w:hAnsi="Times New Roman" w:cs="Times New Roman"/>
          <w:sz w:val="24"/>
          <w:szCs w:val="24"/>
        </w:rPr>
        <w:t xml:space="preserve">, bem como do </w:t>
      </w:r>
      <w:r w:rsidRPr="00867538">
        <w:rPr>
          <w:rFonts w:ascii="Times New Roman" w:hAnsi="Times New Roman" w:cs="Times New Roman"/>
          <w:b/>
          <w:bCs/>
          <w:sz w:val="24"/>
          <w:szCs w:val="24"/>
        </w:rPr>
        <w:t>pluralismo de ideias</w:t>
      </w:r>
      <w:r w:rsidRPr="00867538">
        <w:rPr>
          <w:rFonts w:ascii="Times New Roman" w:hAnsi="Times New Roman" w:cs="Times New Roman"/>
          <w:sz w:val="24"/>
          <w:szCs w:val="24"/>
        </w:rPr>
        <w:t>, nos termos do art. 205 e art. 206, incisos I e III, ambos da Constituição da República Federativa do Brasil de 1988 (CRFB/1988);</w:t>
      </w:r>
    </w:p>
    <w:p w14:paraId="49716F1B" w14:textId="77777777" w:rsidR="00867538" w:rsidRDefault="00867538" w:rsidP="00867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77E2F" w14:textId="0EBBF7CE" w:rsidR="009B552A" w:rsidRPr="009B552A" w:rsidRDefault="009B552A" w:rsidP="009B55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5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B552A">
        <w:rPr>
          <w:rFonts w:ascii="Times New Roman" w:hAnsi="Times New Roman" w:cs="Times New Roman"/>
          <w:sz w:val="24"/>
          <w:szCs w:val="24"/>
        </w:rPr>
        <w:t xml:space="preserve"> que constitui dever da família, da sociedade e do Estado assegurar à criança, adolescente e jovem, com absoluta prioridade, o direito à vida, à saúde, à educação, à dignidade, ao respeito é à liberdade, além de </w:t>
      </w:r>
      <w:r w:rsidRPr="009B552A">
        <w:rPr>
          <w:rFonts w:ascii="Times New Roman" w:hAnsi="Times New Roman" w:cs="Times New Roman"/>
          <w:b/>
          <w:bCs/>
          <w:sz w:val="24"/>
          <w:szCs w:val="24"/>
        </w:rPr>
        <w:t>colocá-los a salvo de toda forma de negligência, discriminação, exploração, violência, crueldade e opressão</w:t>
      </w:r>
      <w:r w:rsidRPr="009B552A">
        <w:rPr>
          <w:rFonts w:ascii="Times New Roman" w:hAnsi="Times New Roman" w:cs="Times New Roman"/>
          <w:sz w:val="24"/>
          <w:szCs w:val="24"/>
        </w:rPr>
        <w:t>, nos moldes do art. 227, da Constituição da República Federativa do Brasil (CRFB/1988);</w:t>
      </w:r>
    </w:p>
    <w:p w14:paraId="3859FB91" w14:textId="3F238615" w:rsidR="00867538" w:rsidRDefault="00867538" w:rsidP="00867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5E682" w14:textId="77777777" w:rsidR="00867538" w:rsidRDefault="00867538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que a Lei 8.069 (Estatuto da Criança e do Adolescente - ECA), nos moldes de seus artigos 1º e 3º, estatui a doutrina da proteção integral, atribuindo às crianças e adolescentes a condição de sujeitos de direito, titulares de todas garantias fundamentais inerentes à pessoa humana, a fim de lhes permitir o </w:t>
      </w:r>
      <w:r w:rsidRPr="009B552A">
        <w:rPr>
          <w:rFonts w:ascii="Times New Roman" w:hAnsi="Times New Roman" w:cs="Times New Roman"/>
          <w:b/>
          <w:sz w:val="24"/>
          <w:szCs w:val="24"/>
        </w:rPr>
        <w:t>pleno desenvolvimento físico, mental, moral, espiritual e social, em condições de liberdade e de dignidade</w:t>
      </w:r>
      <w:r w:rsidRPr="005F6685">
        <w:rPr>
          <w:rFonts w:ascii="Times New Roman" w:hAnsi="Times New Roman" w:cs="Times New Roman"/>
          <w:bCs/>
          <w:sz w:val="24"/>
          <w:szCs w:val="24"/>
        </w:rPr>
        <w:t>;</w:t>
      </w:r>
    </w:p>
    <w:p w14:paraId="0A1C1673" w14:textId="77777777" w:rsidR="00867538" w:rsidRDefault="00867538" w:rsidP="00867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1B1024" w14:textId="45E87458" w:rsidR="009B552A" w:rsidRDefault="009B552A" w:rsidP="009B55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9B552A">
        <w:rPr>
          <w:rFonts w:ascii="Times New Roman" w:hAnsi="Times New Roman" w:cs="Times New Roman"/>
          <w:b/>
          <w:bCs/>
          <w:sz w:val="24"/>
          <w:szCs w:val="24"/>
        </w:rPr>
        <w:t>ONSIDERANDO</w:t>
      </w:r>
      <w:r w:rsidRPr="009B552A">
        <w:rPr>
          <w:rFonts w:ascii="Times New Roman" w:hAnsi="Times New Roman" w:cs="Times New Roman"/>
          <w:sz w:val="24"/>
          <w:szCs w:val="24"/>
        </w:rPr>
        <w:t xml:space="preserve"> que</w:t>
      </w:r>
      <w:bookmarkStart w:id="0" w:name="art53"/>
      <w:bookmarkEnd w:id="0"/>
      <w:r w:rsidRPr="009B552A">
        <w:rPr>
          <w:rFonts w:ascii="Times New Roman" w:hAnsi="Times New Roman" w:cs="Times New Roman"/>
          <w:sz w:val="24"/>
          <w:szCs w:val="24"/>
        </w:rPr>
        <w:t xml:space="preserve"> crianças e adolescentes detêm o direito à educação, com </w:t>
      </w:r>
      <w:r w:rsidRPr="009B552A">
        <w:rPr>
          <w:rFonts w:ascii="Times New Roman" w:hAnsi="Times New Roman" w:cs="Times New Roman"/>
          <w:b/>
          <w:bCs/>
          <w:sz w:val="24"/>
          <w:szCs w:val="24"/>
        </w:rPr>
        <w:t>igualdade de condições para o acesso e permanência na escola</w:t>
      </w:r>
      <w:r w:rsidRPr="009B552A">
        <w:rPr>
          <w:rFonts w:ascii="Times New Roman" w:hAnsi="Times New Roman" w:cs="Times New Roman"/>
          <w:sz w:val="24"/>
          <w:szCs w:val="24"/>
        </w:rPr>
        <w:t>, bem como o</w:t>
      </w:r>
      <w:bookmarkStart w:id="1" w:name="art53ii"/>
      <w:bookmarkEnd w:id="1"/>
      <w:r w:rsidRPr="009B552A">
        <w:rPr>
          <w:rFonts w:ascii="Times New Roman" w:hAnsi="Times New Roman" w:cs="Times New Roman"/>
          <w:sz w:val="24"/>
          <w:szCs w:val="24"/>
        </w:rPr>
        <w:t xml:space="preserve"> direito ao </w:t>
      </w:r>
      <w:r w:rsidRPr="009B552A">
        <w:rPr>
          <w:rFonts w:ascii="Times New Roman" w:hAnsi="Times New Roman" w:cs="Times New Roman"/>
          <w:b/>
          <w:bCs/>
          <w:sz w:val="24"/>
          <w:szCs w:val="24"/>
        </w:rPr>
        <w:t>respeito por seus educadores</w:t>
      </w:r>
      <w:r w:rsidRPr="009B552A">
        <w:rPr>
          <w:rFonts w:ascii="Times New Roman" w:hAnsi="Times New Roman" w:cs="Times New Roman"/>
          <w:sz w:val="24"/>
          <w:szCs w:val="24"/>
        </w:rPr>
        <w:t>, conforme art. 53, incisos I e II, da Lei 8.069 (</w:t>
      </w:r>
      <w:r w:rsidR="007B44BC" w:rsidRPr="005F6685">
        <w:rPr>
          <w:rFonts w:ascii="Times New Roman" w:hAnsi="Times New Roman" w:cs="Times New Roman"/>
          <w:bCs/>
          <w:sz w:val="24"/>
          <w:szCs w:val="24"/>
        </w:rPr>
        <w:t>Estatuto da Criança e do Adolescente - ECA</w:t>
      </w:r>
      <w:r w:rsidRPr="009B552A">
        <w:rPr>
          <w:rFonts w:ascii="Times New Roman" w:hAnsi="Times New Roman" w:cs="Times New Roman"/>
          <w:sz w:val="24"/>
          <w:szCs w:val="24"/>
        </w:rPr>
        <w:t>);</w:t>
      </w:r>
    </w:p>
    <w:p w14:paraId="1B4B8D6E" w14:textId="3C7D6823" w:rsidR="009B552A" w:rsidRDefault="009B552A" w:rsidP="009B55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C9540" w14:textId="77777777" w:rsidR="009B552A" w:rsidRPr="009B552A" w:rsidRDefault="009B552A" w:rsidP="009B55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52A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CONSIDERANDO</w:t>
      </w:r>
      <w:r w:rsidRPr="009B552A">
        <w:rPr>
          <w:rFonts w:ascii="Times New Roman" w:hAnsi="Times New Roman" w:cs="Times New Roman"/>
          <w:sz w:val="24"/>
          <w:szCs w:val="24"/>
        </w:rPr>
        <w:t xml:space="preserve"> que é função institucional da Defensoria Pública atuar na promoção, </w:t>
      </w:r>
      <w:r w:rsidRPr="009B552A">
        <w:rPr>
          <w:rFonts w:ascii="Times New Roman" w:hAnsi="Times New Roman" w:cs="Times New Roman"/>
          <w:b/>
          <w:bCs/>
          <w:sz w:val="24"/>
          <w:szCs w:val="24"/>
        </w:rPr>
        <w:t>proteção e defesa dos direitos das crianças e adolescentes</w:t>
      </w:r>
      <w:r w:rsidRPr="009B552A">
        <w:rPr>
          <w:rFonts w:ascii="Times New Roman" w:hAnsi="Times New Roman" w:cs="Times New Roman"/>
          <w:sz w:val="24"/>
          <w:szCs w:val="24"/>
        </w:rPr>
        <w:t>, sendo assegurado a estes sujeitos em desenvolvimento o acesso aos serviços de assistência e orientação jurídica integral e gratuita, prestados pela instituição, nos moldes do art. 70-A, inciso II, e art. 141, ambos da Lei 8.069 (Estatuto da Criança e do Adolescente - ECA);</w:t>
      </w:r>
    </w:p>
    <w:p w14:paraId="49CF460C" w14:textId="2FBF1C38" w:rsidR="009B552A" w:rsidRDefault="009B552A" w:rsidP="009B55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05239" w14:textId="0E908B4B" w:rsidR="009B552A" w:rsidRDefault="009B552A" w:rsidP="009B55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5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B552A">
        <w:rPr>
          <w:rFonts w:ascii="Times New Roman" w:hAnsi="Times New Roman" w:cs="Times New Roman"/>
          <w:sz w:val="24"/>
          <w:szCs w:val="24"/>
        </w:rPr>
        <w:t xml:space="preserve"> que é dever do Estado prestar serviços de educação básica, obrigatória e gratuita, por meio de escolas públicas, dos 4 (quatro) aos 17 (dezessete) anos de idade, </w:t>
      </w:r>
      <w:r w:rsidRPr="009B552A">
        <w:rPr>
          <w:rFonts w:ascii="Times New Roman" w:hAnsi="Times New Roman" w:cs="Times New Roman"/>
          <w:b/>
          <w:bCs/>
          <w:sz w:val="24"/>
          <w:szCs w:val="24"/>
        </w:rPr>
        <w:t>devendo zelar pela frequência de tal público alvo à escola</w:t>
      </w:r>
      <w:r w:rsidRPr="009B552A">
        <w:rPr>
          <w:rFonts w:ascii="Times New Roman" w:hAnsi="Times New Roman" w:cs="Times New Roman"/>
          <w:sz w:val="24"/>
          <w:szCs w:val="24"/>
        </w:rPr>
        <w:t xml:space="preserve"> e, inclusive, recensear anualmente crianças e adolescentes em idade escolar que não concluíram tal etapa de aprendizagem, tudo nos moldes do art. 4º, inciso I, e art. 5º, incisos I e III, ambos da Lei 9.394 (Lei de Diretrizes de Bases da Educação);</w:t>
      </w:r>
    </w:p>
    <w:p w14:paraId="5A3C7AAA" w14:textId="5D3AA200" w:rsidR="00E70936" w:rsidRDefault="00E70936" w:rsidP="009B55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5AC41" w14:textId="7811C0C5" w:rsidR="00E70936" w:rsidRPr="009B552A" w:rsidRDefault="00E70936" w:rsidP="00E709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5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B552A">
        <w:rPr>
          <w:rFonts w:ascii="Times New Roman" w:hAnsi="Times New Roman" w:cs="Times New Roman"/>
          <w:sz w:val="24"/>
          <w:szCs w:val="24"/>
        </w:rPr>
        <w:t xml:space="preserve"> que é </w:t>
      </w:r>
      <w:r>
        <w:rPr>
          <w:rFonts w:ascii="Times New Roman" w:hAnsi="Times New Roman" w:cs="Times New Roman"/>
          <w:sz w:val="24"/>
          <w:szCs w:val="24"/>
        </w:rPr>
        <w:t xml:space="preserve">o Plano Estadual de Educação de Minas Gerais prevê como diretrizes a valorização dos profissionais da educação e a </w:t>
      </w:r>
      <w:r w:rsidRPr="00E70936">
        <w:rPr>
          <w:rFonts w:ascii="Times New Roman" w:hAnsi="Times New Roman" w:cs="Times New Roman"/>
          <w:b/>
          <w:bCs/>
          <w:sz w:val="24"/>
          <w:szCs w:val="24"/>
        </w:rPr>
        <w:t>superação das desigualdades educacionais, com ênfase na promoção da cidadania e na erradicação de todas as formas de discriminação</w:t>
      </w:r>
      <w:r>
        <w:rPr>
          <w:rFonts w:ascii="Times New Roman" w:hAnsi="Times New Roman" w:cs="Times New Roman"/>
          <w:sz w:val="24"/>
          <w:szCs w:val="24"/>
        </w:rPr>
        <w:t xml:space="preserve">, bem como o </w:t>
      </w:r>
      <w:r w:rsidRPr="00E70936">
        <w:rPr>
          <w:rFonts w:ascii="Times New Roman" w:hAnsi="Times New Roman" w:cs="Times New Roman"/>
          <w:b/>
          <w:bCs/>
          <w:sz w:val="24"/>
          <w:szCs w:val="24"/>
        </w:rPr>
        <w:t>respeito aos direitos humanos e o combate ao preconceito e à violência no ambiente escolar</w:t>
      </w:r>
      <w:r>
        <w:rPr>
          <w:rFonts w:ascii="Times New Roman" w:hAnsi="Times New Roman" w:cs="Times New Roman"/>
          <w:sz w:val="24"/>
          <w:szCs w:val="24"/>
        </w:rPr>
        <w:t xml:space="preserve">, promovendo </w:t>
      </w:r>
      <w:r w:rsidRPr="00E70936">
        <w:rPr>
          <w:rFonts w:ascii="Times New Roman" w:hAnsi="Times New Roman" w:cs="Times New Roman"/>
          <w:b/>
          <w:bCs/>
          <w:sz w:val="24"/>
          <w:szCs w:val="24"/>
        </w:rPr>
        <w:t>políticas de prevenção à evasão escolar motivada por preconceito ou qualquer forma de discriminação</w:t>
      </w:r>
      <w:r>
        <w:rPr>
          <w:rFonts w:ascii="Times New Roman" w:hAnsi="Times New Roman" w:cs="Times New Roman"/>
          <w:sz w:val="24"/>
          <w:szCs w:val="24"/>
        </w:rPr>
        <w:t xml:space="preserve"> (art. 2º, incisos IV, V e X, e art. 3º, ambos da Lei Estadual n. 23.197);</w:t>
      </w:r>
    </w:p>
    <w:p w14:paraId="2D65B677" w14:textId="77777777" w:rsidR="00E70936" w:rsidRPr="009B552A" w:rsidRDefault="00E70936" w:rsidP="009B55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0A0AC" w14:textId="388BE7D6" w:rsidR="00B17688" w:rsidRDefault="00B17688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CONSIDERANDO 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que os Princípios de Yogyakarta, dos quais o Brasil é signatário, estabelecem que é dever do Estado “Assegurar que 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leis e políticas deem proteção adequada a estudantes, funcionários/as e professores/as de diferentes orientações sexuais e identidades de gênero, contra toda forma de exclusão social e violência no ambiente escolar, incluindo intimidação e assédio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”, devendo, ainda, “Garantir que 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estudantes sujeitos a tal exclusão ou violência não sejam marginalizados/as 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>ou segregados/as por razões de proteção e que seus interesses sejam identificados e respeitados de maneira participativa”;</w:t>
      </w:r>
    </w:p>
    <w:p w14:paraId="6A49CB57" w14:textId="2C0AB733" w:rsidR="00B17688" w:rsidRDefault="00B17688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5AD619" w14:textId="6A4AE6D0" w:rsidR="00B17688" w:rsidRDefault="00B17688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CONSIDERANDO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 que o Supremo Tribunal Federal (STF), no julgamento da Ação de Descumprimento de Preceito Fundamental (ADPF) 457, reconheceu serem inválidas e 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inconstitucionais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leis municipais que estabeleçam a proibição de divulgação de materiais didáticos rela</w:t>
      </w:r>
      <w:r w:rsidR="00A646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tivos à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diversidade sexual e gênero nas escolas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, por 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violação aos princípios constitucionais da liberdade de aprender, ensinar e divulgar o pensamento, bem como </w:t>
      </w:r>
      <w:r w:rsidR="007B44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por tolher o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pluralismo de ideias</w:t>
      </w:r>
      <w:r w:rsidR="00BA2B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="00BA2B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por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B44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cercear a liberdade de 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concepções pedagógicas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 (art. 206, incisos II e III, da CRFB/88), </w:t>
      </w:r>
      <w:r w:rsidR="007B44BC">
        <w:rPr>
          <w:rFonts w:ascii="Times New Roman" w:hAnsi="Times New Roman" w:cs="Times New Roman"/>
          <w:color w:val="000000"/>
          <w:sz w:val="24"/>
          <w:szCs w:val="24"/>
        </w:rPr>
        <w:t>buscando garantir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, sobretudo, o 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cumprimento do dever estatal de formação cidadã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de promoção de políticas públicas comprometidas com o combate à discriminação de minorias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 (extraído do princípio da igualdade material, nos termos do art. 5º, caput, da CRFB/88);</w:t>
      </w:r>
    </w:p>
    <w:p w14:paraId="5B9A4CD7" w14:textId="77777777" w:rsidR="007B44BC" w:rsidRDefault="007B44BC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1B0C4A" w14:textId="77777777" w:rsidR="00B17688" w:rsidRPr="00B17688" w:rsidRDefault="00B17688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CONSIDERANDO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 que o Supremo Tribunal Federal (STF), no julgamento da Ação de Direta de Inconstitucionalidade por Omissão (ADO) 26 e do Mandado de Injunção (MI) 4733, reconheceu a inércia do Poder Legislativo em cumprir o mandado constitucional de 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criminalização de atos atentatórias contra direitos fundamentais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 (definidos no art. 5º, incisos XLI e XLII, da CRFB/88), no que toca às práticas de LGBTfobia, decidindo, portanto, 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suprir a omissão estatal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 e, enquanto não houver a elaboração de leis protetivas sobre o assunto, deu tratamento às 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condutas homofóbicas e transfóbicas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 como 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equiparadas aos crimes de racismo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definidos pela Lei n. 7.716/1989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3309D9A" w14:textId="3B4DECE5" w:rsidR="00B17688" w:rsidRDefault="00B17688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9BB039" w14:textId="77777777" w:rsidR="00B17688" w:rsidRPr="00B17688" w:rsidRDefault="00B17688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CONSIDERANDO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 que a 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vulnerabilidade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 que atinge a 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população LGBTQIA+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, especialmente no ambiente escolar, torna os membros de referida comunidade mais 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suscetíveis a serem vítimas de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bullying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” e 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demais tratamentos hostis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 nas instituições educacionais, fatores que 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prejudicam o desempenho acadêmico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 e causam altas taxas de 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evasão escolar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em fases ainda precoces de formação e educação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>, tudo conforme dados da “Pesquisa Nacional sobre o Ambiente Educacional no Brasil - 2016”</w:t>
      </w:r>
      <w:r w:rsidRPr="00B1768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footnoteReference w:id="1"/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0C46002" w14:textId="77777777" w:rsidR="00B17688" w:rsidRPr="00B17688" w:rsidRDefault="00B17688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A41CBF" w14:textId="6499C2CB" w:rsidR="00B17688" w:rsidRPr="00B17688" w:rsidRDefault="00B17688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CONSIDERANDO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 que, geralmente, o 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ciclo de violências transfóbicas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 tem 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início no próprio ambiente familiar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, rejeição essa que pode ter “impacto devastador sobre os indivíduos e isolá-los dos espaços sociais essenciais ao seu bem-estar, além de provocar um 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aumento das dificuldades de acesso e continuidade na formação escolar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”, sendo que </w:t>
      </w:r>
      <w:r w:rsidR="00F9520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falta de suporte familiar 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>é reconhecida como fator que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inviabiliza a qualificação profissional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impondo-lhes uma interrupção do processo de acesso à cidadania e causando impactos em sua saúde mental, além de altos níveis de isolamento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B1768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footnoteReference w:id="2"/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785F352" w14:textId="77777777" w:rsidR="00B17688" w:rsidRPr="00B17688" w:rsidRDefault="00B17688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FC0A57" w14:textId="079A5274" w:rsidR="00851D40" w:rsidRPr="00A83A7E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C913B4">
        <w:rPr>
          <w:rFonts w:ascii="Times New Roman" w:hAnsi="Times New Roman" w:cs="Times New Roman"/>
          <w:sz w:val="24"/>
          <w:szCs w:val="24"/>
        </w:rPr>
        <w:t xml:space="preserve"> que a Defensoria Pública </w:t>
      </w:r>
      <w:r w:rsidR="00E24E93">
        <w:rPr>
          <w:rFonts w:ascii="Times New Roman" w:hAnsi="Times New Roman" w:cs="Times New Roman"/>
          <w:sz w:val="24"/>
          <w:szCs w:val="24"/>
        </w:rPr>
        <w:t>possui, como</w:t>
      </w:r>
      <w:r w:rsidRPr="00C913B4">
        <w:rPr>
          <w:rFonts w:ascii="Times New Roman" w:hAnsi="Times New Roman" w:cs="Times New Roman"/>
          <w:sz w:val="24"/>
          <w:szCs w:val="24"/>
        </w:rPr>
        <w:t xml:space="preserve"> funções institucionais</w:t>
      </w:r>
      <w:r w:rsidR="00E24E93">
        <w:rPr>
          <w:rFonts w:ascii="Times New Roman" w:hAnsi="Times New Roman" w:cs="Times New Roman"/>
          <w:sz w:val="24"/>
          <w:szCs w:val="24"/>
        </w:rPr>
        <w:t>, o dever de</w:t>
      </w:r>
      <w:r w:rsidRPr="00C913B4">
        <w:rPr>
          <w:rFonts w:ascii="Times New Roman" w:hAnsi="Times New Roman" w:cs="Times New Roman"/>
          <w:sz w:val="24"/>
          <w:szCs w:val="24"/>
        </w:rPr>
        <w:t xml:space="preserve"> </w:t>
      </w:r>
      <w:r w:rsidR="006648B2" w:rsidRPr="00C913B4">
        <w:rPr>
          <w:rFonts w:ascii="Times New Roman" w:hAnsi="Times New Roman" w:cs="Times New Roman"/>
          <w:sz w:val="24"/>
          <w:szCs w:val="24"/>
        </w:rPr>
        <w:t xml:space="preserve">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</w:t>
      </w:r>
      <w:r w:rsidR="006648B2"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promover ação civil pública e todas as espécies de ações capazes de propiciar a adequada tutela dos direitos difusos, coletivos ou individuais homogêneos quando o resultado da demanda puder beneficiar grupo de pessoas hipossuficientes; </w:t>
      </w:r>
      <w:r w:rsidR="00A8122A" w:rsidRPr="00C913B4">
        <w:rPr>
          <w:rFonts w:ascii="Times New Roman" w:hAnsi="Times New Roman" w:cs="Times New Roman"/>
          <w:color w:val="000000"/>
          <w:sz w:val="24"/>
          <w:szCs w:val="24"/>
        </w:rPr>
        <w:t>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econômicos, culturais e ambientais, sendo admissíveis todas as espécies de ações capazes de propiciar sua adequada e efetiva tutela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E24E93">
        <w:rPr>
          <w:rFonts w:ascii="Times New Roman" w:hAnsi="Times New Roman" w:cs="Times New Roman"/>
          <w:color w:val="000000"/>
          <w:sz w:val="24"/>
          <w:szCs w:val="24"/>
        </w:rPr>
        <w:t xml:space="preserve"> tudo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 visando </w:t>
      </w:r>
      <w:r w:rsidR="00E24E93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assegurar às pessoas, sob </w:t>
      </w:r>
      <w:r w:rsidRPr="00A83A7E">
        <w:rPr>
          <w:rFonts w:ascii="Times New Roman" w:hAnsi="Times New Roman" w:cs="Times New Roman"/>
          <w:sz w:val="24"/>
          <w:szCs w:val="24"/>
        </w:rPr>
        <w:t>quaisquer circunstâncias, o exercício pleno de seus direitos e garantias fundamentais</w:t>
      </w:r>
      <w:r w:rsidR="006648B2" w:rsidRPr="00A83A7E">
        <w:rPr>
          <w:rFonts w:ascii="Times New Roman" w:hAnsi="Times New Roman" w:cs="Times New Roman"/>
          <w:sz w:val="24"/>
          <w:szCs w:val="24"/>
        </w:rPr>
        <w:t>,</w:t>
      </w:r>
      <w:r w:rsidRPr="00A83A7E">
        <w:rPr>
          <w:rFonts w:ascii="Times New Roman" w:hAnsi="Times New Roman" w:cs="Times New Roman"/>
          <w:sz w:val="24"/>
          <w:szCs w:val="24"/>
        </w:rPr>
        <w:t xml:space="preserve"> conforme o disposto no art. 4º, </w:t>
      </w:r>
      <w:r w:rsidR="006648B2" w:rsidRPr="00A83A7E">
        <w:rPr>
          <w:rFonts w:ascii="Times New Roman" w:hAnsi="Times New Roman" w:cs="Times New Roman"/>
          <w:sz w:val="24"/>
          <w:szCs w:val="24"/>
        </w:rPr>
        <w:t xml:space="preserve">II, </w:t>
      </w:r>
      <w:r w:rsidRPr="00A83A7E">
        <w:rPr>
          <w:rFonts w:ascii="Times New Roman" w:hAnsi="Times New Roman" w:cs="Times New Roman"/>
          <w:sz w:val="24"/>
          <w:szCs w:val="24"/>
        </w:rPr>
        <w:t xml:space="preserve">III, VII, </w:t>
      </w:r>
      <w:r w:rsidR="006648B2" w:rsidRPr="00A83A7E">
        <w:rPr>
          <w:rFonts w:ascii="Times New Roman" w:hAnsi="Times New Roman" w:cs="Times New Roman"/>
          <w:sz w:val="24"/>
          <w:szCs w:val="24"/>
        </w:rPr>
        <w:t xml:space="preserve">VIII, </w:t>
      </w:r>
      <w:r w:rsidRPr="00A83A7E">
        <w:rPr>
          <w:rFonts w:ascii="Times New Roman" w:hAnsi="Times New Roman" w:cs="Times New Roman"/>
          <w:sz w:val="24"/>
          <w:szCs w:val="24"/>
        </w:rPr>
        <w:t>X, da Lei Complementar Federal nº 80/94;</w:t>
      </w:r>
    </w:p>
    <w:p w14:paraId="7C53A1DB" w14:textId="2F754DA3" w:rsidR="00286D89" w:rsidRPr="00A83A7E" w:rsidRDefault="00286D89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DD432" w14:textId="1962995D" w:rsidR="005147C4" w:rsidRDefault="00286D89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A7E">
        <w:rPr>
          <w:rFonts w:ascii="Times New Roman" w:hAnsi="Times New Roman" w:cs="Times New Roman"/>
          <w:b/>
          <w:bCs/>
          <w:sz w:val="24"/>
          <w:szCs w:val="24"/>
        </w:rPr>
        <w:t>RESOLVE</w:t>
      </w:r>
      <w:r w:rsidRPr="00A83A7E">
        <w:rPr>
          <w:rFonts w:ascii="Times New Roman" w:hAnsi="Times New Roman" w:cs="Times New Roman"/>
          <w:sz w:val="24"/>
          <w:szCs w:val="24"/>
        </w:rPr>
        <w:t xml:space="preserve"> instaurar</w:t>
      </w:r>
      <w:r w:rsidR="009C084E" w:rsidRPr="00A83A7E">
        <w:rPr>
          <w:rFonts w:ascii="Times New Roman" w:hAnsi="Times New Roman" w:cs="Times New Roman"/>
          <w:sz w:val="24"/>
          <w:szCs w:val="24"/>
        </w:rPr>
        <w:t xml:space="preserve"> de ofício </w:t>
      </w:r>
      <w:r w:rsidRPr="00A83A7E">
        <w:rPr>
          <w:rFonts w:ascii="Times New Roman" w:hAnsi="Times New Roman" w:cs="Times New Roman"/>
          <w:sz w:val="24"/>
          <w:szCs w:val="24"/>
        </w:rPr>
        <w:t xml:space="preserve">o presente Procedimento Administrativo </w:t>
      </w:r>
      <w:r w:rsidR="00A22EB5" w:rsidRPr="00A83A7E">
        <w:rPr>
          <w:rFonts w:ascii="Times New Roman" w:hAnsi="Times New Roman" w:cs="Times New Roman"/>
          <w:sz w:val="24"/>
          <w:szCs w:val="24"/>
        </w:rPr>
        <w:t>de Tutela Coletiva (PTAC)</w:t>
      </w:r>
      <w:r w:rsidRPr="00A83A7E">
        <w:rPr>
          <w:rFonts w:ascii="Times New Roman" w:hAnsi="Times New Roman" w:cs="Times New Roman"/>
          <w:sz w:val="24"/>
          <w:szCs w:val="24"/>
        </w:rPr>
        <w:t xml:space="preserve"> para </w:t>
      </w:r>
      <w:r w:rsidR="005147C4">
        <w:rPr>
          <w:rFonts w:ascii="Times New Roman" w:hAnsi="Times New Roman" w:cs="Times New Roman"/>
          <w:sz w:val="24"/>
          <w:szCs w:val="24"/>
        </w:rPr>
        <w:t xml:space="preserve">assegurar </w:t>
      </w:r>
      <w:r w:rsidR="00BA2B6D">
        <w:rPr>
          <w:rFonts w:ascii="Times New Roman" w:hAnsi="Times New Roman" w:cs="Times New Roman"/>
          <w:sz w:val="24"/>
          <w:szCs w:val="24"/>
        </w:rPr>
        <w:t xml:space="preserve">a liberdade de cátedra, averiguar eventuais sanções diretas e indiretas impostas contra docentes que abordem temática relacionada com a </w:t>
      </w:r>
      <w:r w:rsidR="00BA2B6D">
        <w:rPr>
          <w:rFonts w:ascii="Times New Roman" w:hAnsi="Times New Roman" w:cs="Times New Roman"/>
          <w:sz w:val="24"/>
          <w:szCs w:val="24"/>
        </w:rPr>
        <w:lastRenderedPageBreak/>
        <w:t>diversidade sexual e de gênero, bem com acompanhar políticas públicas na seara da educação que promovam o pluralismo, a formação cidadã e o combate à discriminação.</w:t>
      </w:r>
    </w:p>
    <w:p w14:paraId="1962DC56" w14:textId="77777777" w:rsidR="005147C4" w:rsidRDefault="005147C4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BE040" w14:textId="1A2AC9A9" w:rsidR="00286D89" w:rsidRPr="00C913B4" w:rsidRDefault="00286D89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tanto, determina</w:t>
      </w:r>
      <w:r w:rsidR="008C6E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-se a adoção das seguintes</w:t>
      </w: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C6E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diligências</w:t>
      </w: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14:paraId="18AA0D7A" w14:textId="4CCF8E19" w:rsidR="00985D01" w:rsidRPr="009C6D1D" w:rsidRDefault="009C6D1D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a) </w:t>
      </w:r>
      <w:r w:rsidR="00985D01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juntada de </w:t>
      </w:r>
      <w:r w:rsidR="001815F0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ofícios, documentos e demais conteúdos relacionados ao caso;</w:t>
      </w:r>
    </w:p>
    <w:p w14:paraId="4431B7EB" w14:textId="57D6B900" w:rsidR="001815F0" w:rsidRPr="009C6D1D" w:rsidRDefault="009C6D1D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b) </w:t>
      </w:r>
      <w:r w:rsidR="001815F0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agendamento de reunião com a Secretaria Estadual de Educação e com a Direção da </w:t>
      </w:r>
      <w:r w:rsidR="001815F0" w:rsidRPr="009C6D1D">
        <w:rPr>
          <w:rFonts w:ascii="Times New Roman" w:hAnsi="Times New Roman" w:cs="Times New Roman"/>
          <w:color w:val="000000"/>
          <w:sz w:val="24"/>
          <w:szCs w:val="24"/>
        </w:rPr>
        <w:t>Escola Estadual Deputado Ilacir Pereira Lima, para conhecimento do caso, bem como quais providências foram tomadas diante das provocações externas;</w:t>
      </w:r>
    </w:p>
    <w:p w14:paraId="35B5CC58" w14:textId="046C8E5A" w:rsidR="00980FDB" w:rsidRPr="009C6D1D" w:rsidRDefault="009C6D1D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c) </w:t>
      </w:r>
      <w:r w:rsidR="00940D67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adoção </w:t>
      </w:r>
      <w:r w:rsidR="00E313CF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providências junto </w:t>
      </w:r>
      <w:r w:rsidR="008972C0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às Defensoras e aos</w:t>
      </w:r>
      <w:r w:rsidR="00E313CF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Defensores Públicos de Minas Gerais e a Assessoria de Comunicação (ASCOM), para difusão d</w:t>
      </w:r>
      <w:r w:rsidR="008972C0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E313CF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orientações </w:t>
      </w:r>
      <w:r w:rsidR="008972C0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sobre a temática de diversidade sexual e gênero nas escolas;</w:t>
      </w:r>
    </w:p>
    <w:p w14:paraId="4F176584" w14:textId="438E96A9" w:rsidR="008972C0" w:rsidRPr="009C6D1D" w:rsidRDefault="009C6D1D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d) </w:t>
      </w:r>
      <w:r w:rsidR="008972C0" w:rsidRPr="009C6D1D">
        <w:rPr>
          <w:rFonts w:ascii="Times New Roman" w:eastAsia="Times New Roman" w:hAnsi="Times New Roman" w:cs="Times New Roman"/>
          <w:sz w:val="24"/>
          <w:szCs w:val="24"/>
          <w:lang w:eastAsia="pt-BR"/>
        </w:rPr>
        <w:t>a elaboração de instrumentos extrajudiciais (ofícios, recomendações, informes técnico-jurídicos e outros) para atuação junto aos órgãos públicos responsáveis pela gestão de ensino, bem como para subsidiar o trabalho de Defensoras e Defensores Públicos da Criança e Adolescente quanto à matéria.</w:t>
      </w:r>
    </w:p>
    <w:p w14:paraId="7B51B64E" w14:textId="77777777" w:rsidR="00E313CF" w:rsidRPr="00E313CF" w:rsidRDefault="00E313CF" w:rsidP="00E313CF">
      <w:pPr>
        <w:pStyle w:val="PargrafodaLista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95E434F" w14:textId="1701BA54" w:rsidR="00286D89" w:rsidRPr="00C913B4" w:rsidRDefault="009F7907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Autue-se. Cumpra-se.</w:t>
      </w:r>
      <w:r w:rsid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86D89"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Após, venham os autos conclusos para análise.</w:t>
      </w:r>
    </w:p>
    <w:p w14:paraId="30492CC7" w14:textId="77777777" w:rsidR="00286D89" w:rsidRPr="00C913B4" w:rsidRDefault="00286D89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247AA89" w14:textId="6BD0670E" w:rsidR="00286D89" w:rsidRPr="00C913B4" w:rsidRDefault="009F7907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Belo Horizonte</w:t>
      </w:r>
      <w:r w:rsidR="00286D89"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/MG, </w:t>
      </w:r>
      <w:r w:rsidR="00281D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</w:t>
      </w:r>
      <w:r w:rsidR="00BC29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julho de 2022</w:t>
      </w:r>
      <w:r w:rsidR="00286D89"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28B55611" w14:textId="4FB3A4C3" w:rsidR="00C71A03" w:rsidRPr="00C913B4" w:rsidRDefault="00C71A03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9C4BDD5" w14:textId="444634F6" w:rsidR="00C71A03" w:rsidRDefault="00C71A03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F3A8A17" w14:textId="77777777" w:rsidR="008972C0" w:rsidRPr="00EB73C0" w:rsidRDefault="008972C0" w:rsidP="00C65783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 w:rsidRPr="00EB73C0">
        <w:rPr>
          <w:rFonts w:ascii="Calibri" w:hAnsi="Calibri" w:cs="Calibri"/>
          <w:b/>
          <w:smallCaps/>
          <w:color w:val="000000"/>
        </w:rPr>
        <w:t>Paulo Cesar Azevedo de Almeida</w:t>
      </w:r>
    </w:p>
    <w:p w14:paraId="43D05E29" w14:textId="77777777" w:rsidR="008972C0" w:rsidRPr="00EB73C0" w:rsidRDefault="008972C0" w:rsidP="00C65783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 w:rsidRPr="00EB73C0">
        <w:rPr>
          <w:rFonts w:ascii="Calibri" w:hAnsi="Calibri" w:cs="Calibri"/>
          <w:b/>
          <w:smallCaps/>
          <w:color w:val="000000"/>
        </w:rPr>
        <w:t>Coordenadoria Estratégica em Tutela Coletiva</w:t>
      </w:r>
    </w:p>
    <w:p w14:paraId="2BB92183" w14:textId="77777777" w:rsidR="008972C0" w:rsidRPr="00EB73C0" w:rsidRDefault="008972C0" w:rsidP="00C65783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 w:rsidRPr="00EB73C0">
        <w:rPr>
          <w:rFonts w:ascii="Calibri" w:hAnsi="Calibri" w:cs="Calibri"/>
          <w:b/>
          <w:smallCaps/>
          <w:color w:val="000000"/>
        </w:rPr>
        <w:t>Defensor Público</w:t>
      </w:r>
    </w:p>
    <w:p w14:paraId="6D2FC714" w14:textId="5D894A4F" w:rsidR="009F7907" w:rsidRPr="00C65783" w:rsidRDefault="008972C0" w:rsidP="00E94D22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 w:rsidRPr="00EB73C0">
        <w:rPr>
          <w:rFonts w:ascii="Calibri" w:hAnsi="Calibri" w:cs="Calibri"/>
          <w:b/>
          <w:smallCaps/>
          <w:color w:val="000000"/>
        </w:rPr>
        <w:t>Madep 883</w:t>
      </w:r>
    </w:p>
    <w:sectPr w:rsidR="009F7907" w:rsidRPr="00C6578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C7D33" w14:textId="77777777" w:rsidR="0075783F" w:rsidRDefault="0075783F">
      <w:pPr>
        <w:spacing w:after="0" w:line="240" w:lineRule="auto"/>
      </w:pPr>
      <w:r>
        <w:separator/>
      </w:r>
    </w:p>
  </w:endnote>
  <w:endnote w:type="continuationSeparator" w:id="0">
    <w:p w14:paraId="4DC6830B" w14:textId="77777777" w:rsidR="0075783F" w:rsidRDefault="00757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8772523"/>
      <w:docPartObj>
        <w:docPartGallery w:val="Page Numbers (Bottom of Page)"/>
        <w:docPartUnique/>
      </w:docPartObj>
    </w:sdtPr>
    <w:sdtEndPr/>
    <w:sdtContent>
      <w:p w14:paraId="556A7662" w14:textId="77777777" w:rsidR="00E808D3" w:rsidRDefault="004565C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3AB">
          <w:rPr>
            <w:noProof/>
          </w:rPr>
          <w:t>2</w:t>
        </w:r>
        <w:r>
          <w:fldChar w:fldCharType="end"/>
        </w:r>
      </w:p>
    </w:sdtContent>
  </w:sdt>
  <w:p w14:paraId="00292749" w14:textId="4ECB1852" w:rsidR="00472B25" w:rsidRPr="00472B25" w:rsidRDefault="00472B25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Coordenadoria Estratégica em Tutela Coletiva</w:t>
    </w:r>
  </w:p>
  <w:p w14:paraId="704C6291" w14:textId="41D414A7" w:rsidR="00E808D3" w:rsidRPr="00472B25" w:rsidRDefault="00472B25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Rua dos Guajajaras</w:t>
    </w:r>
    <w:r w:rsidR="0049385D" w:rsidRPr="00472B25">
      <w:rPr>
        <w:rFonts w:ascii="Times New Roman" w:hAnsi="Times New Roman" w:cs="Times New Roman"/>
      </w:rPr>
      <w:t xml:space="preserve">, nº </w:t>
    </w:r>
    <w:r w:rsidRPr="00472B25">
      <w:rPr>
        <w:rFonts w:ascii="Times New Roman" w:hAnsi="Times New Roman" w:cs="Times New Roman"/>
      </w:rPr>
      <w:t>1707</w:t>
    </w:r>
    <w:r w:rsidR="0049385D" w:rsidRPr="00472B25">
      <w:rPr>
        <w:rFonts w:ascii="Times New Roman" w:hAnsi="Times New Roman" w:cs="Times New Roman"/>
      </w:rPr>
      <w:t xml:space="preserve">, </w:t>
    </w:r>
    <w:r w:rsidRPr="00472B25">
      <w:rPr>
        <w:rFonts w:ascii="Times New Roman" w:hAnsi="Times New Roman" w:cs="Times New Roman"/>
      </w:rPr>
      <w:t>7º andar,</w:t>
    </w:r>
    <w:r w:rsidR="0049385D" w:rsidRPr="00472B25">
      <w:rPr>
        <w:rFonts w:ascii="Times New Roman" w:hAnsi="Times New Roman" w:cs="Times New Roman"/>
      </w:rPr>
      <w:t xml:space="preserve"> Ba</w:t>
    </w:r>
    <w:r w:rsidRPr="00472B25">
      <w:rPr>
        <w:rFonts w:ascii="Times New Roman" w:hAnsi="Times New Roman" w:cs="Times New Roman"/>
      </w:rPr>
      <w:t>rro Preto, Belo Horizonte</w:t>
    </w:r>
    <w:r w:rsidR="0049385D" w:rsidRPr="00472B25">
      <w:rPr>
        <w:rFonts w:ascii="Times New Roman" w:hAnsi="Times New Roman" w:cs="Times New Roman"/>
      </w:rPr>
      <w:t>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BC8C2" w14:textId="77777777" w:rsidR="0075783F" w:rsidRDefault="0075783F">
      <w:pPr>
        <w:spacing w:after="0" w:line="240" w:lineRule="auto"/>
      </w:pPr>
      <w:r>
        <w:separator/>
      </w:r>
    </w:p>
  </w:footnote>
  <w:footnote w:type="continuationSeparator" w:id="0">
    <w:p w14:paraId="45332C2A" w14:textId="77777777" w:rsidR="0075783F" w:rsidRDefault="0075783F">
      <w:pPr>
        <w:spacing w:after="0" w:line="240" w:lineRule="auto"/>
      </w:pPr>
      <w:r>
        <w:continuationSeparator/>
      </w:r>
    </w:p>
  </w:footnote>
  <w:footnote w:id="1">
    <w:p w14:paraId="0AEF9425" w14:textId="055A19F7" w:rsidR="00B17688" w:rsidRDefault="00B17688" w:rsidP="00B17688">
      <w:pPr>
        <w:pStyle w:val="Textodenotaderodap"/>
      </w:pPr>
      <w:r>
        <w:rPr>
          <w:rStyle w:val="Refdenotaderodap"/>
        </w:rPr>
        <w:footnoteRef/>
      </w:r>
      <w:r>
        <w:t xml:space="preserve"> ABGLT - </w:t>
      </w:r>
      <w:r w:rsidRPr="003E451C">
        <w:t>ASSOCIAÇÃO BRASILEIRA DE LÉSBICAS, GAYS, BISSEXUAIS, TRAVESTIS, TRANSEXUAIS E INTERSEXO</w:t>
      </w:r>
      <w:r>
        <w:t>S. Secretaria de Educação. Pesquisa Nacional sobre o Ambiente Educacional no Brasil 2016. Di</w:t>
      </w:r>
      <w:r w:rsidRPr="0032562A">
        <w:t xml:space="preserve">sponível em: </w:t>
      </w:r>
      <w:r w:rsidRPr="00B17688">
        <w:t>&lt;</w:t>
      </w:r>
      <w:hyperlink r:id="rId1" w:history="1">
        <w:r w:rsidRPr="00B17688">
          <w:rPr>
            <w:rStyle w:val="Hyperlink"/>
            <w:rFonts w:eastAsiaTheme="majorEastAsia"/>
            <w:color w:val="auto"/>
            <w:u w:val="none"/>
          </w:rPr>
          <w:t>https://www.grupodignidade.org.br/wp-content/uploads/2016/03/IAE-Brasil-Web-3-1.pdf</w:t>
        </w:r>
      </w:hyperlink>
      <w:r w:rsidRPr="00B17688">
        <w:t xml:space="preserve">&gt;. Acesso em </w:t>
      </w:r>
      <w:r w:rsidR="00A64661">
        <w:t>07</w:t>
      </w:r>
      <w:r w:rsidRPr="00B17688">
        <w:t xml:space="preserve"> de </w:t>
      </w:r>
      <w:r w:rsidR="00A64661">
        <w:t>julho</w:t>
      </w:r>
      <w:r w:rsidRPr="00B17688">
        <w:t xml:space="preserve"> </w:t>
      </w:r>
      <w:r>
        <w:t>de 202</w:t>
      </w:r>
      <w:r w:rsidR="00A64661">
        <w:t>2</w:t>
      </w:r>
      <w:r>
        <w:t>.</w:t>
      </w:r>
    </w:p>
  </w:footnote>
  <w:footnote w:id="2">
    <w:p w14:paraId="2413113B" w14:textId="77777777" w:rsidR="00B17688" w:rsidRDefault="00B17688" w:rsidP="00B17688">
      <w:pPr>
        <w:pStyle w:val="Textodenotaderodap"/>
      </w:pPr>
      <w:r>
        <w:rPr>
          <w:rStyle w:val="Refdenotaderodap"/>
        </w:rPr>
        <w:footnoteRef/>
      </w:r>
      <w:r>
        <w:t xml:space="preserve"> BENEVIDES, Bruna G. NOGUEIRA, Sayonara Naider Bonfim. </w:t>
      </w:r>
      <w:r w:rsidRPr="002876A1">
        <w:t>Dossiê dos assassinatos e da violência contra travestis e transexuais brasileiras em 2020</w:t>
      </w:r>
      <w:r>
        <w:t xml:space="preserve">. </w:t>
      </w:r>
      <w:r w:rsidRPr="002876A1">
        <w:t>São Paulo: Expressão Popular, ANTRA, IBTE, 2021</w:t>
      </w:r>
      <w:r>
        <w:t>. p. 37/38.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FEF0" w14:textId="77777777" w:rsidR="00E808D3" w:rsidRDefault="004565CA" w:rsidP="00E808D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0410B7F" wp14:editId="0A62F3DC">
          <wp:extent cx="1080000" cy="1080000"/>
          <wp:effectExtent l="0" t="0" r="635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mg_logo_cor-3c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2F203" w14:textId="77777777" w:rsidR="00E808D3" w:rsidRDefault="0075783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728C"/>
    <w:multiLevelType w:val="hybridMultilevel"/>
    <w:tmpl w:val="8EDE5B6A"/>
    <w:lvl w:ilvl="0" w:tplc="2B1C5D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11350"/>
    <w:multiLevelType w:val="hybridMultilevel"/>
    <w:tmpl w:val="3D544D64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E41E9"/>
    <w:multiLevelType w:val="hybridMultilevel"/>
    <w:tmpl w:val="AFFC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A4C47"/>
    <w:multiLevelType w:val="hybridMultilevel"/>
    <w:tmpl w:val="DB04D3A8"/>
    <w:lvl w:ilvl="0" w:tplc="5978C0F2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879441">
    <w:abstractNumId w:val="3"/>
  </w:num>
  <w:num w:numId="2" w16cid:durableId="991912096">
    <w:abstractNumId w:val="2"/>
  </w:num>
  <w:num w:numId="3" w16cid:durableId="879319700">
    <w:abstractNumId w:val="1"/>
  </w:num>
  <w:num w:numId="4" w16cid:durableId="177774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17"/>
    <w:rsid w:val="00042106"/>
    <w:rsid w:val="000454D8"/>
    <w:rsid w:val="0006102D"/>
    <w:rsid w:val="000724D4"/>
    <w:rsid w:val="00075CDF"/>
    <w:rsid w:val="000952DE"/>
    <w:rsid w:val="000955EA"/>
    <w:rsid w:val="000C4B17"/>
    <w:rsid w:val="00112D8E"/>
    <w:rsid w:val="0012603A"/>
    <w:rsid w:val="00137DD2"/>
    <w:rsid w:val="001815F0"/>
    <w:rsid w:val="00196CEE"/>
    <w:rsid w:val="001C7557"/>
    <w:rsid w:val="001D2406"/>
    <w:rsid w:val="001E68A4"/>
    <w:rsid w:val="00214642"/>
    <w:rsid w:val="00217C6A"/>
    <w:rsid w:val="00235232"/>
    <w:rsid w:val="0024476E"/>
    <w:rsid w:val="0025773A"/>
    <w:rsid w:val="00260C31"/>
    <w:rsid w:val="00281D68"/>
    <w:rsid w:val="00284F28"/>
    <w:rsid w:val="00286D89"/>
    <w:rsid w:val="00292BCE"/>
    <w:rsid w:val="00295B9F"/>
    <w:rsid w:val="00330811"/>
    <w:rsid w:val="00347B72"/>
    <w:rsid w:val="00366E15"/>
    <w:rsid w:val="00397673"/>
    <w:rsid w:val="0041228A"/>
    <w:rsid w:val="004213AB"/>
    <w:rsid w:val="00425DAC"/>
    <w:rsid w:val="004565CA"/>
    <w:rsid w:val="00466DD7"/>
    <w:rsid w:val="00472B25"/>
    <w:rsid w:val="004741B3"/>
    <w:rsid w:val="0049385D"/>
    <w:rsid w:val="00507870"/>
    <w:rsid w:val="005147C4"/>
    <w:rsid w:val="0055089B"/>
    <w:rsid w:val="00556DA9"/>
    <w:rsid w:val="005754CD"/>
    <w:rsid w:val="005966F9"/>
    <w:rsid w:val="005D2519"/>
    <w:rsid w:val="005E4EA2"/>
    <w:rsid w:val="005F68F8"/>
    <w:rsid w:val="00600187"/>
    <w:rsid w:val="00600666"/>
    <w:rsid w:val="00634617"/>
    <w:rsid w:val="00654F46"/>
    <w:rsid w:val="00657086"/>
    <w:rsid w:val="006648B2"/>
    <w:rsid w:val="0068299F"/>
    <w:rsid w:val="00695E32"/>
    <w:rsid w:val="006D5EE4"/>
    <w:rsid w:val="006E6471"/>
    <w:rsid w:val="0071083D"/>
    <w:rsid w:val="0071495A"/>
    <w:rsid w:val="00737D48"/>
    <w:rsid w:val="0075783F"/>
    <w:rsid w:val="00760763"/>
    <w:rsid w:val="00765E20"/>
    <w:rsid w:val="00784391"/>
    <w:rsid w:val="00786534"/>
    <w:rsid w:val="007B090D"/>
    <w:rsid w:val="007B44BC"/>
    <w:rsid w:val="007C4CC9"/>
    <w:rsid w:val="007D7E4A"/>
    <w:rsid w:val="00804E2D"/>
    <w:rsid w:val="00850DF5"/>
    <w:rsid w:val="00851D40"/>
    <w:rsid w:val="0086013D"/>
    <w:rsid w:val="00867538"/>
    <w:rsid w:val="0087780D"/>
    <w:rsid w:val="00883A61"/>
    <w:rsid w:val="008972C0"/>
    <w:rsid w:val="008A09B3"/>
    <w:rsid w:val="008B6341"/>
    <w:rsid w:val="008C4785"/>
    <w:rsid w:val="008C6E1A"/>
    <w:rsid w:val="008D2516"/>
    <w:rsid w:val="008F0909"/>
    <w:rsid w:val="008F705E"/>
    <w:rsid w:val="00940D67"/>
    <w:rsid w:val="0094437C"/>
    <w:rsid w:val="00980FDB"/>
    <w:rsid w:val="00985D01"/>
    <w:rsid w:val="00990E1C"/>
    <w:rsid w:val="009965BF"/>
    <w:rsid w:val="009A5509"/>
    <w:rsid w:val="009B552A"/>
    <w:rsid w:val="009C084E"/>
    <w:rsid w:val="009C6D1D"/>
    <w:rsid w:val="009E3C0A"/>
    <w:rsid w:val="009F4BBA"/>
    <w:rsid w:val="009F7907"/>
    <w:rsid w:val="00A22EB5"/>
    <w:rsid w:val="00A55A60"/>
    <w:rsid w:val="00A64661"/>
    <w:rsid w:val="00A8122A"/>
    <w:rsid w:val="00A83A7E"/>
    <w:rsid w:val="00A9311C"/>
    <w:rsid w:val="00AB0A07"/>
    <w:rsid w:val="00AD11BA"/>
    <w:rsid w:val="00AD657B"/>
    <w:rsid w:val="00B066D7"/>
    <w:rsid w:val="00B11715"/>
    <w:rsid w:val="00B17688"/>
    <w:rsid w:val="00B36135"/>
    <w:rsid w:val="00B66809"/>
    <w:rsid w:val="00B76E90"/>
    <w:rsid w:val="00B95FE5"/>
    <w:rsid w:val="00BA04A6"/>
    <w:rsid w:val="00BA1D3D"/>
    <w:rsid w:val="00BA2084"/>
    <w:rsid w:val="00BA2B6D"/>
    <w:rsid w:val="00BB6DDD"/>
    <w:rsid w:val="00BC290B"/>
    <w:rsid w:val="00BE7E7F"/>
    <w:rsid w:val="00C0013A"/>
    <w:rsid w:val="00C03720"/>
    <w:rsid w:val="00C23C7E"/>
    <w:rsid w:val="00C33776"/>
    <w:rsid w:val="00C47054"/>
    <w:rsid w:val="00C65783"/>
    <w:rsid w:val="00C71A03"/>
    <w:rsid w:val="00C73AD6"/>
    <w:rsid w:val="00C76B8D"/>
    <w:rsid w:val="00C913B4"/>
    <w:rsid w:val="00CD0A74"/>
    <w:rsid w:val="00CD4848"/>
    <w:rsid w:val="00CE6048"/>
    <w:rsid w:val="00CF776C"/>
    <w:rsid w:val="00D057F2"/>
    <w:rsid w:val="00D10E12"/>
    <w:rsid w:val="00D1399F"/>
    <w:rsid w:val="00DA1C85"/>
    <w:rsid w:val="00DC1CBC"/>
    <w:rsid w:val="00DD24C7"/>
    <w:rsid w:val="00DE1BC6"/>
    <w:rsid w:val="00DE7E72"/>
    <w:rsid w:val="00E02CCA"/>
    <w:rsid w:val="00E16C9B"/>
    <w:rsid w:val="00E24E93"/>
    <w:rsid w:val="00E313CF"/>
    <w:rsid w:val="00E4163D"/>
    <w:rsid w:val="00E70936"/>
    <w:rsid w:val="00E711DB"/>
    <w:rsid w:val="00E94D22"/>
    <w:rsid w:val="00EB3F35"/>
    <w:rsid w:val="00EC7C26"/>
    <w:rsid w:val="00EE42D1"/>
    <w:rsid w:val="00F34E7B"/>
    <w:rsid w:val="00F359D6"/>
    <w:rsid w:val="00F4624A"/>
    <w:rsid w:val="00F6205E"/>
    <w:rsid w:val="00F64423"/>
    <w:rsid w:val="00F80D7D"/>
    <w:rsid w:val="00F9520B"/>
    <w:rsid w:val="00FA6B7B"/>
    <w:rsid w:val="00FD4893"/>
    <w:rsid w:val="00FD675D"/>
    <w:rsid w:val="00FE6DF7"/>
    <w:rsid w:val="0DC1C3AE"/>
    <w:rsid w:val="6F17F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8DF7B"/>
  <w15:docId w15:val="{8411BDDA-A10E-48AB-B23E-D810C57D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ascii="Calibri" w:eastAsia="Times New Roman" w:hAnsi="Calibri" w:cs="Calibri"/>
      <w:b/>
      <w:bCs/>
      <w:color w:val="000000" w:themeColor="text1"/>
      <w:sz w:val="23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character" w:styleId="Hyperlink">
    <w:name w:val="Hyperlink"/>
    <w:unhideWhenUsed/>
    <w:rsid w:val="00B1768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B17688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1768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76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rupodignidade.org.br/wp-content/uploads/2016/03/IAE-Brasil-Web-3-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7E1752-3CC7-4BF0-8C7E-FB970A51D3DA}"/>
</file>

<file path=customXml/itemProps2.xml><?xml version="1.0" encoding="utf-8"?>
<ds:datastoreItem xmlns:ds="http://schemas.openxmlformats.org/officeDocument/2006/customXml" ds:itemID="{3F6D5E9E-7759-4456-93B6-72A4BEA2AA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7</Pages>
  <Words>2042</Words>
  <Characters>11029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defensor</dc:creator>
  <cp:lastModifiedBy>Paulo Almeida</cp:lastModifiedBy>
  <cp:revision>35</cp:revision>
  <cp:lastPrinted>2019-03-19T18:19:00Z</cp:lastPrinted>
  <dcterms:created xsi:type="dcterms:W3CDTF">2022-01-17T12:14:00Z</dcterms:created>
  <dcterms:modified xsi:type="dcterms:W3CDTF">2022-07-11T17:32:00Z</dcterms:modified>
</cp:coreProperties>
</file>