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D615F" w:rsidRDefault="00180C9A">
      <w:pPr>
        <w:spacing w:after="120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mallCaps/>
          <w:sz w:val="24"/>
          <w:szCs w:val="24"/>
          <w:u w:val="single"/>
        </w:rPr>
        <w:t>Termo de Abertura</w:t>
      </w:r>
    </w:p>
    <w:p w:rsidR="00CD615F" w:rsidRDefault="00180C9A">
      <w:pPr>
        <w:spacing w:after="120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mallCaps/>
          <w:sz w:val="24"/>
          <w:szCs w:val="24"/>
        </w:rPr>
        <w:t>Procedimento Administrativo de Tutela Coletiva</w:t>
      </w:r>
    </w:p>
    <w:p w:rsidR="00CD615F" w:rsidRDefault="00CD615F">
      <w:pPr>
        <w:pBdr>
          <w:top w:val="nil"/>
          <w:left w:val="nil"/>
          <w:bottom w:val="nil"/>
          <w:right w:val="nil"/>
          <w:between w:val="nil"/>
        </w:pBdr>
        <w:spacing w:after="80"/>
        <w:jc w:val="both"/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</w:pPr>
    </w:p>
    <w:p w:rsidR="00CD615F" w:rsidRPr="008D20A0" w:rsidRDefault="00180C9A">
      <w:pPr>
        <w:pBdr>
          <w:top w:val="nil"/>
          <w:left w:val="nil"/>
          <w:bottom w:val="nil"/>
          <w:right w:val="nil"/>
          <w:between w:val="nil"/>
        </w:pBdr>
        <w:spacing w:after="8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D20A0">
        <w:rPr>
          <w:rFonts w:ascii="Times New Roman" w:eastAsia="Times New Roman" w:hAnsi="Times New Roman" w:cs="Times New Roman"/>
          <w:b/>
          <w:sz w:val="24"/>
          <w:szCs w:val="24"/>
        </w:rPr>
        <w:t>PTAC nº 0</w:t>
      </w:r>
      <w:r w:rsidR="008D20A0" w:rsidRPr="008D20A0">
        <w:rPr>
          <w:rFonts w:ascii="Times New Roman" w:eastAsia="Times New Roman" w:hAnsi="Times New Roman" w:cs="Times New Roman"/>
          <w:b/>
          <w:sz w:val="24"/>
          <w:szCs w:val="24"/>
        </w:rPr>
        <w:t>02</w:t>
      </w:r>
      <w:r w:rsidRPr="008D20A0">
        <w:rPr>
          <w:rFonts w:ascii="Times New Roman" w:eastAsia="Times New Roman" w:hAnsi="Times New Roman" w:cs="Times New Roman"/>
          <w:b/>
          <w:sz w:val="24"/>
          <w:szCs w:val="24"/>
        </w:rPr>
        <w:t>/2023</w:t>
      </w:r>
    </w:p>
    <w:p w:rsidR="00CD615F" w:rsidRDefault="00CD615F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D615F" w:rsidRDefault="00180C9A" w:rsidP="00A21330">
      <w:pPr>
        <w:pBdr>
          <w:top w:val="nil"/>
          <w:left w:val="nil"/>
          <w:bottom w:val="nil"/>
          <w:right w:val="nil"/>
          <w:between w:val="nil"/>
        </w:pBdr>
        <w:spacing w:after="80"/>
        <w:ind w:left="170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EMENTA: Associação de Proteção e Assistência ao</w:t>
      </w:r>
      <w:r w:rsidR="008D20A0">
        <w:rPr>
          <w:rFonts w:ascii="Times New Roman" w:eastAsia="Times New Roman" w:hAnsi="Times New Roman" w:cs="Times New Roman"/>
          <w:b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Condenado</w:t>
      </w:r>
      <w:r w:rsidR="008D20A0">
        <w:rPr>
          <w:rFonts w:ascii="Times New Roman" w:eastAsia="Times New Roman" w:hAnsi="Times New Roman" w:cs="Times New Roman"/>
          <w:b/>
          <w:sz w:val="24"/>
          <w:szCs w:val="24"/>
        </w:rPr>
        <w:t>s</w:t>
      </w:r>
      <w:r w:rsidR="00A21330">
        <w:rPr>
          <w:rFonts w:ascii="Times New Roman" w:eastAsia="Times New Roman" w:hAnsi="Times New Roman" w:cs="Times New Roman"/>
          <w:b/>
          <w:sz w:val="24"/>
          <w:szCs w:val="24"/>
        </w:rPr>
        <w:t xml:space="preserve"> (APAC)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 Regulamento Disciplinar</w:t>
      </w:r>
      <w:r w:rsidR="008D20A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que proíbe relacionamento</w:t>
      </w:r>
      <w:r w:rsidR="00A21330">
        <w:rPr>
          <w:rFonts w:ascii="Times New Roman" w:eastAsia="Times New Roman" w:hAnsi="Times New Roman" w:cs="Times New Roman"/>
          <w:b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A21330">
        <w:rPr>
          <w:rFonts w:ascii="Times New Roman" w:eastAsia="Times New Roman" w:hAnsi="Times New Roman" w:cs="Times New Roman"/>
          <w:b/>
          <w:sz w:val="24"/>
          <w:szCs w:val="24"/>
        </w:rPr>
        <w:t>sexuais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entre </w:t>
      </w:r>
      <w:r w:rsidR="00A21330">
        <w:rPr>
          <w:rFonts w:ascii="Times New Roman" w:eastAsia="Times New Roman" w:hAnsi="Times New Roman" w:cs="Times New Roman"/>
          <w:b/>
          <w:sz w:val="24"/>
          <w:szCs w:val="24"/>
        </w:rPr>
        <w:t xml:space="preserve">os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recuperandos</w:t>
      </w:r>
      <w:r w:rsidR="00A21330">
        <w:rPr>
          <w:rFonts w:ascii="Times New Roman" w:eastAsia="Times New Roman" w:hAnsi="Times New Roman" w:cs="Times New Roman"/>
          <w:b/>
          <w:sz w:val="24"/>
          <w:szCs w:val="24"/>
        </w:rPr>
        <w:t>, sob pena de aplicação de falta disciplinar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A21330">
        <w:rPr>
          <w:rFonts w:ascii="Times New Roman" w:eastAsia="Times New Roman" w:hAnsi="Times New Roman" w:cs="Times New Roman"/>
          <w:b/>
          <w:sz w:val="24"/>
          <w:szCs w:val="24"/>
        </w:rPr>
        <w:t xml:space="preserve"> Impactos negativos sobre os direitos do sentenciado em execução penal.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A21330">
        <w:rPr>
          <w:rFonts w:ascii="Times New Roman" w:eastAsia="Times New Roman" w:hAnsi="Times New Roman" w:cs="Times New Roman"/>
          <w:b/>
          <w:sz w:val="24"/>
          <w:szCs w:val="24"/>
        </w:rPr>
        <w:t>Previsão normativa de caráter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homof</w:t>
      </w:r>
      <w:r w:rsidR="00A21330">
        <w:rPr>
          <w:rFonts w:ascii="Times New Roman" w:eastAsia="Times New Roman" w:hAnsi="Times New Roman" w:cs="Times New Roman"/>
          <w:b/>
          <w:sz w:val="24"/>
          <w:szCs w:val="24"/>
        </w:rPr>
        <w:t xml:space="preserve">óbico. Dessocialização e discriminação. </w:t>
      </w:r>
      <w:r w:rsidR="00A21330">
        <w:rPr>
          <w:rFonts w:ascii="Times New Roman" w:eastAsia="Times New Roman" w:hAnsi="Times New Roman" w:cs="Times New Roman"/>
          <w:b/>
          <w:sz w:val="24"/>
          <w:szCs w:val="24"/>
        </w:rPr>
        <w:t xml:space="preserve">Centros de Reintegração Social </w:t>
      </w:r>
      <w:r w:rsidR="00A21330">
        <w:rPr>
          <w:rFonts w:ascii="Times New Roman" w:eastAsia="Times New Roman" w:hAnsi="Times New Roman" w:cs="Times New Roman"/>
          <w:b/>
          <w:sz w:val="24"/>
          <w:szCs w:val="24"/>
        </w:rPr>
        <w:t>(</w:t>
      </w:r>
      <w:r w:rsidR="00A21330">
        <w:rPr>
          <w:rFonts w:ascii="Times New Roman" w:eastAsia="Times New Roman" w:hAnsi="Times New Roman" w:cs="Times New Roman"/>
          <w:b/>
          <w:sz w:val="24"/>
          <w:szCs w:val="24"/>
        </w:rPr>
        <w:t>CRS</w:t>
      </w:r>
      <w:r w:rsidR="00A21330">
        <w:rPr>
          <w:rFonts w:ascii="Times New Roman" w:eastAsia="Times New Roman" w:hAnsi="Times New Roman" w:cs="Times New Roman"/>
          <w:b/>
          <w:sz w:val="24"/>
          <w:szCs w:val="24"/>
        </w:rPr>
        <w:t>)</w:t>
      </w:r>
      <w:r w:rsidR="00A21330">
        <w:rPr>
          <w:rFonts w:ascii="Times New Roman" w:eastAsia="Times New Roman" w:hAnsi="Times New Roman" w:cs="Times New Roman"/>
          <w:b/>
          <w:sz w:val="24"/>
          <w:szCs w:val="24"/>
        </w:rPr>
        <w:t xml:space="preserve"> divididos por gênero</w:t>
      </w:r>
      <w:r w:rsidR="00A21330">
        <w:rPr>
          <w:rFonts w:ascii="Times New Roman" w:eastAsia="Times New Roman" w:hAnsi="Times New Roman" w:cs="Times New Roman"/>
          <w:b/>
          <w:sz w:val="24"/>
          <w:szCs w:val="24"/>
        </w:rPr>
        <w:t>. Inconstitucionalidade e Ilegalidade da previsão normativa. Autonomia de vontade, privacidade e intimidade. Direitos não atingidos pela sentença condenatória. Vedação constitucional a tratamento discriminatório. Dignidade. Inovação em matéria penal, com impactos sobre a liberdade ambulatória, sem respaldo em Lei. Princípio da Legalidade.</w:t>
      </w:r>
    </w:p>
    <w:p w:rsidR="00A21330" w:rsidRDefault="00A2133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D615F" w:rsidRDefault="00180C9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Defensoria Pública do Estado de Minas Gerais</w:t>
      </w:r>
      <w:r>
        <w:rPr>
          <w:rFonts w:ascii="Times New Roman" w:eastAsia="Times New Roman" w:hAnsi="Times New Roman" w:cs="Times New Roman"/>
          <w:sz w:val="24"/>
          <w:szCs w:val="24"/>
        </w:rPr>
        <w:t>, no exercício das atribuições constitucionais e legais que lhe são conferidas pelo art. 5°, inciso LXXIV e art. 134, ambos da Constituição da República Federativa do Brasil, c/c art. 129, da Constituição do Estado de Minas Gerais, c/c art. 1º e art. 4°, incisos I, II, III, VII, VIII, X e XI, da Lei Complementar Federal nº 80/94, c/c art. 5°, incisos I e X, da Lei Complementar Estadual 65/2003, e demais dispositivos pertinentes à espécie, nos termos da Deliberação nº 211/2021, do Conselho Superior da Defensoria Pública do Estado de Minas Gerais, por intermédio dos Defensores Públicos signatários, instaura o presente Procedimento Administrativo de Tutela Coletiva (PTAC), a fim de apurar</w:t>
      </w:r>
      <w:r w:rsidR="003723C6">
        <w:rPr>
          <w:rFonts w:ascii="Times New Roman" w:eastAsia="Times New Roman" w:hAnsi="Times New Roman" w:cs="Times New Roman"/>
          <w:sz w:val="24"/>
          <w:szCs w:val="24"/>
        </w:rPr>
        <w:t xml:space="preserve"> os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fatos relacionados com a </w:t>
      </w:r>
      <w:r w:rsidR="003723C6">
        <w:rPr>
          <w:rFonts w:ascii="Times New Roman" w:eastAsia="Times New Roman" w:hAnsi="Times New Roman" w:cs="Times New Roman"/>
          <w:sz w:val="24"/>
          <w:szCs w:val="24"/>
        </w:rPr>
        <w:t xml:space="preserve">aplicação de norma prevista no Regulamento Disciplinar das </w:t>
      </w:r>
      <w:r>
        <w:rPr>
          <w:rFonts w:ascii="Times New Roman" w:eastAsia="Times New Roman" w:hAnsi="Times New Roman" w:cs="Times New Roman"/>
          <w:sz w:val="24"/>
          <w:szCs w:val="24"/>
        </w:rPr>
        <w:t>Associações de Proteção e Assistência ao Condenado (APAC</w:t>
      </w:r>
      <w:r w:rsidR="003723C6"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 w:rsidR="003723C6">
        <w:rPr>
          <w:rFonts w:ascii="Times New Roman" w:eastAsia="Times New Roman" w:hAnsi="Times New Roman" w:cs="Times New Roman"/>
          <w:sz w:val="24"/>
          <w:szCs w:val="24"/>
        </w:rPr>
        <w:t xml:space="preserve">, que prevê a proibição de envolvimento afetivo e sexual entre recuperandos e que, por isso, detém caráter discriminatório e homofóbico, </w:t>
      </w:r>
      <w:r>
        <w:rPr>
          <w:rFonts w:ascii="Times New Roman" w:eastAsia="Times New Roman" w:hAnsi="Times New Roman" w:cs="Times New Roman"/>
          <w:sz w:val="24"/>
          <w:szCs w:val="24"/>
        </w:rPr>
        <w:t>averigua</w:t>
      </w:r>
      <w:r w:rsidR="003723C6">
        <w:rPr>
          <w:rFonts w:ascii="Times New Roman" w:eastAsia="Times New Roman" w:hAnsi="Times New Roman" w:cs="Times New Roman"/>
          <w:sz w:val="24"/>
          <w:szCs w:val="24"/>
        </w:rPr>
        <w:t>ndo, assim, a validade legal e constitucional e adotando providências para a revisão do mencionado Regulamento Disciplinar, conforme considerações a seguir expostas.</w:t>
      </w:r>
    </w:p>
    <w:p w:rsidR="00CD615F" w:rsidRDefault="00CD615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D615F" w:rsidRDefault="00180C9A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SÍNTESE DOS FATOS:</w:t>
      </w:r>
    </w:p>
    <w:p w:rsidR="00CD615F" w:rsidRDefault="00CD615F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D615F" w:rsidRDefault="00180C9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 Defensoria Pública do Estado de Minas Gerais, em uma de suas atuações nos estabelecimentos penitenciários, buscando assegurar às pessoas privadas de liberdade  sob quaisquer circunstâncias o exercício pleno de seus direitos fundamentais, tomou conhecimento de que</w:t>
      </w:r>
      <w:r w:rsidR="003723C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723C6">
        <w:rPr>
          <w:rFonts w:ascii="Times New Roman" w:eastAsia="Times New Roman" w:hAnsi="Times New Roman" w:cs="Times New Roman"/>
          <w:sz w:val="24"/>
          <w:szCs w:val="24"/>
        </w:rPr>
        <w:t>as Associações de Proteção e Assistência ao Condenado (APAC)</w:t>
      </w:r>
      <w:r w:rsidR="003723C6">
        <w:rPr>
          <w:rFonts w:ascii="Times New Roman" w:eastAsia="Times New Roman" w:hAnsi="Times New Roman" w:cs="Times New Roman"/>
          <w:sz w:val="24"/>
          <w:szCs w:val="24"/>
        </w:rPr>
        <w:t>, por força de previsão normativa contida em seu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Regulamento Disciplinar</w:t>
      </w:r>
      <w:r w:rsidR="003723C6">
        <w:rPr>
          <w:rFonts w:ascii="Times New Roman" w:eastAsia="Times New Roman" w:hAnsi="Times New Roman" w:cs="Times New Roman"/>
          <w:sz w:val="24"/>
          <w:szCs w:val="24"/>
        </w:rPr>
        <w:t xml:space="preserve">, estariam aplicando faltas graves em desfavor de recuperandos </w:t>
      </w:r>
      <w:r w:rsidR="000D0BDE">
        <w:rPr>
          <w:rFonts w:ascii="Times New Roman" w:eastAsia="Times New Roman" w:hAnsi="Times New Roman" w:cs="Times New Roman"/>
          <w:sz w:val="24"/>
          <w:szCs w:val="24"/>
        </w:rPr>
        <w:t>no intuito de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reprimi</w:t>
      </w:r>
      <w:r w:rsidR="000D0BDE"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 exercício da sexualidade</w:t>
      </w:r>
      <w:r w:rsidR="000D0BDE">
        <w:rPr>
          <w:rFonts w:ascii="Times New Roman" w:eastAsia="Times New Roman" w:hAnsi="Times New Roman" w:cs="Times New Roman"/>
          <w:sz w:val="24"/>
          <w:szCs w:val="24"/>
        </w:rPr>
        <w:t xml:space="preserve"> por parte dos sentenciados nas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dependências da Instituição. </w:t>
      </w:r>
      <w:r w:rsidR="000D0BDE">
        <w:rPr>
          <w:rFonts w:ascii="Times New Roman" w:eastAsia="Times New Roman" w:hAnsi="Times New Roman" w:cs="Times New Roman"/>
          <w:sz w:val="24"/>
          <w:szCs w:val="24"/>
        </w:rPr>
        <w:t>Notou-se que, como os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Centros de Reintegração Social (CRS), administrados pelas APACs, são divididos por gênero (masculino ou feminino), não havendo CRS misto</w:t>
      </w:r>
      <w:r w:rsidR="000D0BDE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 proibição do exercício da sexualidade e de </w:t>
      </w:r>
      <w:r w:rsidR="000D0BDE">
        <w:rPr>
          <w:rFonts w:ascii="Times New Roman" w:eastAsia="Times New Roman" w:hAnsi="Times New Roman" w:cs="Times New Roman"/>
          <w:sz w:val="24"/>
          <w:szCs w:val="24"/>
        </w:rPr>
        <w:t>envolvimento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afetiv</w:t>
      </w:r>
      <w:r w:rsidR="000D0BDE"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entre recuperandos é direcionad</w:t>
      </w:r>
      <w:r w:rsidR="000D0BDE"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D0BDE">
        <w:rPr>
          <w:rFonts w:ascii="Times New Roman" w:eastAsia="Times New Roman" w:hAnsi="Times New Roman" w:cs="Times New Roman"/>
          <w:sz w:val="24"/>
          <w:szCs w:val="24"/>
        </w:rPr>
        <w:t>apenas no sentido de interditar</w:t>
      </w:r>
      <w:r w:rsidR="00833590">
        <w:rPr>
          <w:rFonts w:ascii="Times New Roman" w:eastAsia="Times New Roman" w:hAnsi="Times New Roman" w:cs="Times New Roman"/>
          <w:sz w:val="24"/>
          <w:szCs w:val="24"/>
        </w:rPr>
        <w:t xml:space="preserve"> relações homoafetivas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0D0BDE">
        <w:rPr>
          <w:rFonts w:ascii="Times New Roman" w:eastAsia="Times New Roman" w:hAnsi="Times New Roman" w:cs="Times New Roman"/>
          <w:sz w:val="24"/>
          <w:szCs w:val="24"/>
        </w:rPr>
        <w:t xml:space="preserve"> Diante do caráter potencialmente homofóbico e das consequências discriminatórias decorrentes do referido Regulamento, a Defensoria Pública realizou palestras no Tribunal de Justiça de Minas Gerais e reuniões com o Conselho da Fraternidade Brasileira de Assistência aos Condenados (FBAC). Com isso, sobreveio a notícia de que o Regulamento Disciplinar teria sido revisto, de modo que a conduta passou a ser prevista como falta disciplinar média. No entanto, considerando que as punições administrativas de tal natureza perduram tendo reflexos negativos para os apenados, com prejuízo à fruição de direitos na execução penal, faz-se premente a adoção de providências para a revisão do Regulamento ou o para o reconhecimento de sua ilegalidade e inconstitucionalidade.</w:t>
      </w:r>
    </w:p>
    <w:p w:rsidR="00CD615F" w:rsidRDefault="00CD615F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D615F" w:rsidRDefault="00180C9A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ENVOLVIDOS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CD615F" w:rsidRDefault="00CD615F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D615F" w:rsidRDefault="00180C9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Associações de Proteção e Assistên</w:t>
      </w:r>
      <w:r>
        <w:rPr>
          <w:rFonts w:ascii="Times New Roman" w:eastAsia="Times New Roman" w:hAnsi="Times New Roman" w:cs="Times New Roman"/>
          <w:sz w:val="24"/>
          <w:szCs w:val="24"/>
        </w:rPr>
        <w:t>cia ao Condenado (APAC).</w:t>
      </w:r>
    </w:p>
    <w:p w:rsidR="00CD615F" w:rsidRDefault="00180C9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Fraternidade Brasileira de Assistência ao Condenado (FBAC).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CD615F" w:rsidRDefault="00CD615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D615F" w:rsidRDefault="00CD615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D615F" w:rsidRDefault="00180C9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CONSIDERANDO </w:t>
      </w:r>
      <w:r>
        <w:rPr>
          <w:rFonts w:ascii="Times New Roman" w:eastAsia="Times New Roman" w:hAnsi="Times New Roman" w:cs="Times New Roman"/>
          <w:sz w:val="24"/>
          <w:szCs w:val="24"/>
        </w:rPr>
        <w:t>que a Defensoria Pública é instituição permanente, essencial à função jurisdicional do Estado, incumbindo-lhe, como expressão e instrumento do regime democrático, fundamentalmente, a orientação jurídica, a promoção dos direitos humanos e a defesa, em todos os graus, judicial e extrajudicial, dos direitos individuais e coletivos, de forma integral e gratuita, aos necessitados, na forma dos art. 5º, inciso LXXIV, e art. 134, da Constituição da República Federativa do Brasil de 1988 (CRFB/1988) e do art. 1º, da Lei Complementar Federal nº 80/1994;</w:t>
      </w:r>
    </w:p>
    <w:p w:rsidR="00CD615F" w:rsidRDefault="00CD615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D615F" w:rsidRDefault="00180C9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CONSIDERANDO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que é dever do Estado dar efetividade a princípios constitucionais da cidadania e da dignidade da pessoa humana, bem como cumprir com seus objetivos fundamentais de </w:t>
      </w:r>
      <w:r w:rsidRPr="00E068F8">
        <w:rPr>
          <w:rFonts w:ascii="Times New Roman" w:eastAsia="Times New Roman" w:hAnsi="Times New Roman" w:cs="Times New Roman"/>
          <w:bCs/>
          <w:sz w:val="24"/>
          <w:szCs w:val="24"/>
        </w:rPr>
        <w:t>construir uma sociedade livre, justa e solidária, além de promover o bem de todos, sem preconceitos de raça, sexo ou quaisquer outras formas de discriminação (art. 1º, incisos II e III, e art. 3º, incisos I e IV, da CRFB/1988);</w:t>
      </w:r>
    </w:p>
    <w:p w:rsidR="00CD615F" w:rsidRDefault="00CD615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D615F" w:rsidRDefault="00180C9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que é </w:t>
      </w:r>
      <w:r w:rsidRPr="00E068F8">
        <w:rPr>
          <w:rFonts w:ascii="Times New Roman" w:eastAsia="Times New Roman" w:hAnsi="Times New Roman" w:cs="Times New Roman"/>
          <w:sz w:val="24"/>
          <w:szCs w:val="24"/>
        </w:rPr>
        <w:t xml:space="preserve">função institucional da Defensoria Pública atuar nos estabelecimentos policiais, penitenciários e de internação de adolescentes, visando a assegurar às pessoas, sob quaisquer circunstâncias, o exercício pleno de seus direitos e garantias fundamentais (artigo 4º, XVII, da Lei Complementar Federal n.º 80/1994); </w:t>
      </w:r>
    </w:p>
    <w:p w:rsidR="00CD615F" w:rsidRDefault="00CD615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D615F" w:rsidRPr="00E068F8" w:rsidRDefault="00180C9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068F8">
        <w:rPr>
          <w:rFonts w:ascii="Times New Roman" w:eastAsia="Times New Roman" w:hAnsi="Times New Roman" w:cs="Times New Roman"/>
          <w:sz w:val="24"/>
          <w:szCs w:val="24"/>
        </w:rPr>
        <w:t>o teor do art. 5°, inciso XLIX</w:t>
      </w:r>
      <w:r w:rsidR="00E068F8" w:rsidRPr="00E068F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E068F8">
        <w:rPr>
          <w:rFonts w:ascii="Times New Roman" w:eastAsia="Times New Roman" w:hAnsi="Times New Roman" w:cs="Times New Roman"/>
          <w:sz w:val="24"/>
          <w:szCs w:val="24"/>
        </w:rPr>
        <w:t xml:space="preserve">da Constituição Federal, que prevê ser </w:t>
      </w:r>
      <w:r w:rsidRPr="00E068F8">
        <w:rPr>
          <w:rFonts w:ascii="Times New Roman" w:eastAsia="Times New Roman" w:hAnsi="Times New Roman" w:cs="Times New Roman"/>
          <w:b/>
          <w:bCs/>
          <w:sz w:val="24"/>
          <w:szCs w:val="24"/>
        </w:rPr>
        <w:t>assegurado</w:t>
      </w:r>
      <w:r w:rsidR="00E068F8" w:rsidRPr="00E068F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E068F8">
        <w:rPr>
          <w:rFonts w:ascii="Times New Roman" w:eastAsia="Times New Roman" w:hAnsi="Times New Roman" w:cs="Times New Roman"/>
          <w:b/>
          <w:bCs/>
          <w:sz w:val="24"/>
          <w:szCs w:val="24"/>
        </w:rPr>
        <w:t>aos presos o respeito à integridade física e moral</w:t>
      </w:r>
      <w:r w:rsidRPr="00E068F8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CD615F" w:rsidRDefault="00CD615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D615F" w:rsidRDefault="00180C9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CONSIDERANDO </w:t>
      </w:r>
      <w:r>
        <w:rPr>
          <w:rFonts w:ascii="Times New Roman" w:eastAsia="Times New Roman" w:hAnsi="Times New Roman" w:cs="Times New Roman"/>
          <w:sz w:val="24"/>
          <w:szCs w:val="24"/>
        </w:rPr>
        <w:t>que</w:t>
      </w:r>
      <w:r w:rsidR="00E068F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E068F8">
        <w:rPr>
          <w:rFonts w:ascii="Times New Roman" w:eastAsia="Times New Roman" w:hAnsi="Times New Roman" w:cs="Times New Roman"/>
          <w:sz w:val="24"/>
          <w:szCs w:val="24"/>
        </w:rPr>
        <w:t>conforme disposição no art. 38</w:t>
      </w:r>
      <w:r w:rsidR="00E068F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E068F8">
        <w:rPr>
          <w:rFonts w:ascii="Times New Roman" w:eastAsia="Times New Roman" w:hAnsi="Times New Roman" w:cs="Times New Roman"/>
          <w:sz w:val="24"/>
          <w:szCs w:val="24"/>
        </w:rPr>
        <w:t>do Código Penal</w:t>
      </w:r>
      <w:r w:rsidR="00E068F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“</w:t>
      </w:r>
      <w:r w:rsidR="00E068F8" w:rsidRPr="00E068F8">
        <w:rPr>
          <w:rFonts w:ascii="Times New Roman" w:eastAsia="Times New Roman" w:hAnsi="Times New Roman" w:cs="Times New Roman"/>
          <w:bCs/>
          <w:sz w:val="24"/>
          <w:szCs w:val="24"/>
        </w:rPr>
        <w:t>o</w:t>
      </w:r>
      <w:r w:rsidRPr="00E068F8">
        <w:rPr>
          <w:rFonts w:ascii="Times New Roman" w:eastAsia="Times New Roman" w:hAnsi="Times New Roman" w:cs="Times New Roman"/>
          <w:bCs/>
          <w:sz w:val="24"/>
          <w:szCs w:val="24"/>
        </w:rPr>
        <w:t xml:space="preserve"> preso </w:t>
      </w:r>
      <w:r w:rsidRPr="00E068F8">
        <w:rPr>
          <w:rFonts w:ascii="Times New Roman" w:eastAsia="Times New Roman" w:hAnsi="Times New Roman" w:cs="Times New Roman"/>
          <w:b/>
          <w:sz w:val="24"/>
          <w:szCs w:val="24"/>
        </w:rPr>
        <w:t>conserva todos os direitos não atingidos pela perda da liberdade</w:t>
      </w:r>
      <w:r w:rsidRPr="00E068F8">
        <w:rPr>
          <w:rFonts w:ascii="Times New Roman" w:eastAsia="Times New Roman" w:hAnsi="Times New Roman" w:cs="Times New Roman"/>
          <w:bCs/>
          <w:sz w:val="24"/>
          <w:szCs w:val="24"/>
        </w:rPr>
        <w:t>, impon</w:t>
      </w:r>
      <w:r>
        <w:rPr>
          <w:rFonts w:ascii="Times New Roman" w:eastAsia="Times New Roman" w:hAnsi="Times New Roman" w:cs="Times New Roman"/>
          <w:sz w:val="24"/>
          <w:szCs w:val="24"/>
        </w:rPr>
        <w:t>do-se a todas as autoridades o respeito à sua integridade física e moral”;</w:t>
      </w:r>
    </w:p>
    <w:p w:rsidR="00CD615F" w:rsidRDefault="00CD615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D615F" w:rsidRDefault="00180C9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 previsto no art. 1°</w:t>
      </w:r>
      <w:r w:rsidR="00E068F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da Lei 7.210</w:t>
      </w:r>
      <w:r w:rsidR="00E068F8">
        <w:rPr>
          <w:rFonts w:ascii="Times New Roman" w:eastAsia="Times New Roman" w:hAnsi="Times New Roman" w:cs="Times New Roman"/>
          <w:sz w:val="24"/>
          <w:szCs w:val="24"/>
        </w:rPr>
        <w:t>/1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984 (Lei de Execução Penal - LEP), que dispõe ser objetivo da </w:t>
      </w:r>
      <w:r w:rsidRPr="00E068F8">
        <w:rPr>
          <w:rFonts w:ascii="Times New Roman" w:eastAsia="Times New Roman" w:hAnsi="Times New Roman" w:cs="Times New Roman"/>
          <w:sz w:val="24"/>
          <w:szCs w:val="24"/>
        </w:rPr>
        <w:t xml:space="preserve">execução penal “efetivar as disposições de sentença ou decisão criminal e </w:t>
      </w:r>
      <w:r w:rsidRPr="00E068F8">
        <w:rPr>
          <w:rFonts w:ascii="Times New Roman" w:eastAsia="Times New Roman" w:hAnsi="Times New Roman" w:cs="Times New Roman"/>
          <w:b/>
          <w:bCs/>
          <w:sz w:val="24"/>
          <w:szCs w:val="24"/>
        </w:rPr>
        <w:t>proporcionar condições para a harmônica integração social</w:t>
      </w:r>
      <w:r w:rsidRPr="00E068F8">
        <w:rPr>
          <w:rFonts w:ascii="Times New Roman" w:eastAsia="Times New Roman" w:hAnsi="Times New Roman" w:cs="Times New Roman"/>
          <w:sz w:val="24"/>
          <w:szCs w:val="24"/>
        </w:rPr>
        <w:t xml:space="preserve"> do condenado e do internado.”</w:t>
      </w:r>
    </w:p>
    <w:p w:rsidR="00CD615F" w:rsidRDefault="00CD615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D615F" w:rsidRDefault="00180C9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que o art. 3°</w:t>
      </w:r>
      <w:r w:rsidR="00E068F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da </w:t>
      </w:r>
      <w:r w:rsidR="00E068F8">
        <w:rPr>
          <w:rFonts w:ascii="Times New Roman" w:eastAsia="Times New Roman" w:hAnsi="Times New Roman" w:cs="Times New Roman"/>
          <w:sz w:val="24"/>
          <w:szCs w:val="24"/>
        </w:rPr>
        <w:t>Lei de Execuções Penais (LEP)</w:t>
      </w:r>
      <w:r>
        <w:rPr>
          <w:rFonts w:ascii="Times New Roman" w:eastAsia="Times New Roman" w:hAnsi="Times New Roman" w:cs="Times New Roman"/>
          <w:sz w:val="24"/>
          <w:szCs w:val="24"/>
        </w:rPr>
        <w:t>, em conformidade com o art. 38</w:t>
      </w:r>
      <w:r w:rsidR="00E068F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do Código Penal,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assegura aos condenados e internados todos os direitos não atingidos pela sentença ou pela le</w:t>
      </w:r>
      <w:r w:rsidRPr="00E068F8">
        <w:rPr>
          <w:rFonts w:ascii="Times New Roman" w:eastAsia="Times New Roman" w:hAnsi="Times New Roman" w:cs="Times New Roman"/>
          <w:b/>
          <w:sz w:val="24"/>
          <w:szCs w:val="24"/>
        </w:rPr>
        <w:t>i</w:t>
      </w:r>
      <w:r w:rsidR="00E068F8" w:rsidRPr="00E068F8">
        <w:rPr>
          <w:rFonts w:ascii="Times New Roman" w:eastAsia="Times New Roman" w:hAnsi="Times New Roman" w:cs="Times New Roman"/>
          <w:bCs/>
          <w:sz w:val="24"/>
          <w:szCs w:val="24"/>
        </w:rPr>
        <w:t>;</w:t>
      </w:r>
    </w:p>
    <w:p w:rsidR="00CD615F" w:rsidRDefault="00CD615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D615F" w:rsidRPr="00E068F8" w:rsidRDefault="00180C9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CONSIDERANDO </w:t>
      </w:r>
      <w:r>
        <w:rPr>
          <w:rFonts w:ascii="Times New Roman" w:eastAsia="Times New Roman" w:hAnsi="Times New Roman" w:cs="Times New Roman"/>
          <w:sz w:val="24"/>
          <w:szCs w:val="24"/>
        </w:rPr>
        <w:t>que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 art. 41</w:t>
      </w:r>
      <w:r w:rsidR="00E068F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da LEP, ao dispor sobre os direitos do preso, em seu inciso X,</w:t>
      </w:r>
      <w:r w:rsidR="00E068F8">
        <w:rPr>
          <w:rFonts w:ascii="Times New Roman" w:eastAsia="Times New Roman" w:hAnsi="Times New Roman" w:cs="Times New Roman"/>
          <w:sz w:val="24"/>
          <w:szCs w:val="24"/>
        </w:rPr>
        <w:t xml:space="preserve"> garante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“a </w:t>
      </w:r>
      <w:r w:rsidRPr="00E068F8">
        <w:rPr>
          <w:rFonts w:ascii="Times New Roman" w:eastAsia="Times New Roman" w:hAnsi="Times New Roman" w:cs="Times New Roman"/>
          <w:b/>
          <w:bCs/>
          <w:sz w:val="24"/>
          <w:szCs w:val="24"/>
        </w:rPr>
        <w:t>visita do cônjuge, da companheira</w:t>
      </w:r>
      <w:r>
        <w:rPr>
          <w:rFonts w:ascii="Times New Roman" w:eastAsia="Times New Roman" w:hAnsi="Times New Roman" w:cs="Times New Roman"/>
          <w:sz w:val="24"/>
          <w:szCs w:val="24"/>
        </w:rPr>
        <w:t>, de parentes e amigos em dias determinados”,</w:t>
      </w:r>
      <w:r w:rsidRPr="00E068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068F8">
        <w:rPr>
          <w:rFonts w:ascii="Times New Roman" w:eastAsia="Times New Roman" w:hAnsi="Times New Roman" w:cs="Times New Roman"/>
          <w:b/>
          <w:bCs/>
          <w:sz w:val="24"/>
          <w:szCs w:val="24"/>
        </w:rPr>
        <w:t>demonstra</w:t>
      </w:r>
      <w:r w:rsidR="00E068F8" w:rsidRPr="00E068F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ndo </w:t>
      </w:r>
      <w:r w:rsidRPr="00E068F8">
        <w:rPr>
          <w:rFonts w:ascii="Times New Roman" w:eastAsia="Times New Roman" w:hAnsi="Times New Roman" w:cs="Times New Roman"/>
          <w:b/>
          <w:bCs/>
          <w:sz w:val="24"/>
          <w:szCs w:val="24"/>
        </w:rPr>
        <w:t>que a condição de pessoa privada de liberdade não subtrai do indivíduo a possibilidade de nutrir relações afetivas</w:t>
      </w:r>
      <w:r w:rsidRPr="00E068F8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CD615F" w:rsidRDefault="00CD615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D615F" w:rsidRDefault="00180C9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 Resolução n. 348/2020</w:t>
      </w:r>
      <w:r w:rsidR="00E068F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do Conselho Nacional de Justiça (CNJ), que prevê as diretrizes para tratamento penal de pessoas LGBT, dispondo, em seu art. 11, </w:t>
      </w:r>
      <w:r w:rsidR="00E068F8">
        <w:rPr>
          <w:rFonts w:ascii="Times New Roman" w:eastAsia="Times New Roman" w:hAnsi="Times New Roman" w:cs="Times New Roman"/>
          <w:sz w:val="24"/>
          <w:szCs w:val="24"/>
        </w:rPr>
        <w:t xml:space="preserve">inciso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V: “quanto ao direito às visitas: c) </w:t>
      </w:r>
      <w:r w:rsidRPr="00E068F8">
        <w:rPr>
          <w:rFonts w:ascii="Times New Roman" w:eastAsia="Times New Roman" w:hAnsi="Times New Roman" w:cs="Times New Roman"/>
          <w:b/>
          <w:bCs/>
          <w:sz w:val="24"/>
          <w:szCs w:val="24"/>
        </w:rPr>
        <w:t>a garantia de exercício do direito à visita íntima em igualdade de condições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(...), </w:t>
      </w:r>
      <w:r w:rsidRPr="00E068F8">
        <w:rPr>
          <w:rFonts w:ascii="Times New Roman" w:eastAsia="Times New Roman" w:hAnsi="Times New Roman" w:cs="Times New Roman"/>
          <w:b/>
          <w:bCs/>
          <w:sz w:val="24"/>
          <w:szCs w:val="24"/>
        </w:rPr>
        <w:t>inclusive em relação aos cônjuges ou companheiros que estejam custodiados no mesmo estabelecimento prisional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”, </w:t>
      </w:r>
      <w:r w:rsidRPr="00E068F8">
        <w:rPr>
          <w:rFonts w:ascii="Times New Roman" w:eastAsia="Times New Roman" w:hAnsi="Times New Roman" w:cs="Times New Roman"/>
          <w:b/>
          <w:bCs/>
          <w:sz w:val="24"/>
          <w:szCs w:val="24"/>
        </w:rPr>
        <w:t>admitindo, portanto, a construção de relações afetivo-sexuais entre pessoas custodiadas no mesmo ambiente prisional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CD615F" w:rsidRDefault="00CD615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D615F" w:rsidRDefault="00180C9A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CONSIDERANDO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 o Supremo Tribunal Federal (STF), no julgamento da Ação de Direta de Inconstitucionalidade por Omissão (ADO) 26 e do Mandado de Injunção (MI) 4733, </w:t>
      </w:r>
      <w:r w:rsidRPr="00E068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reconheceu a inércia do Poder Legislativo em </w:t>
      </w:r>
      <w:r w:rsidR="00E068F8" w:rsidRPr="00E068F8">
        <w:rPr>
          <w:rFonts w:ascii="Times New Roman" w:eastAsia="Times New Roman" w:hAnsi="Times New Roman" w:cs="Times New Roman"/>
          <w:color w:val="000000"/>
          <w:sz w:val="24"/>
          <w:szCs w:val="24"/>
        </w:rPr>
        <w:t>dar cumprimento</w:t>
      </w:r>
      <w:r w:rsidRPr="00E068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068F8" w:rsidRPr="00E068F8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E068F8">
        <w:rPr>
          <w:rFonts w:ascii="Times New Roman" w:eastAsia="Times New Roman" w:hAnsi="Times New Roman" w:cs="Times New Roman"/>
          <w:color w:val="000000"/>
          <w:sz w:val="24"/>
          <w:szCs w:val="24"/>
        </w:rPr>
        <w:t>o mandado constitucional de criminalização de atos atentatórias contra direitos fundamentais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(definidos no art. 5º, XLI e XLII, da CRFB/88), decidindo, portanto,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suprir a omissão estatal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068F8" w:rsidRPr="00E068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no que toca à</w:t>
      </w:r>
      <w:r w:rsidR="00E068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punição de</w:t>
      </w:r>
      <w:r w:rsidR="00E068F8" w:rsidRPr="00E068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práticas de LGBTfobia</w:t>
      </w:r>
      <w:r w:rsidR="00E068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, determinando que,</w:t>
      </w:r>
      <w:r w:rsidRPr="00E068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enquanto não houver a elaboração de leis protetivas sobre o assunto, condutas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homofóbicas e transfóbicas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068F8" w:rsidRPr="00E068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sejam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equiparadas </w:t>
      </w:r>
      <w:r w:rsidR="00E068F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racismo</w:t>
      </w:r>
      <w:r w:rsidR="00E068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Lei n. 7.716/1989</w:t>
      </w:r>
      <w:r w:rsidR="00E068F8">
        <w:rPr>
          <w:rFonts w:ascii="Times New Roman" w:eastAsia="Times New Roman" w:hAnsi="Times New Roman" w:cs="Times New Roman"/>
          <w:color w:val="000000"/>
          <w:sz w:val="24"/>
          <w:szCs w:val="24"/>
        </w:rPr>
        <w:t>);</w:t>
      </w:r>
    </w:p>
    <w:p w:rsidR="00CD615F" w:rsidRDefault="00CD615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D615F" w:rsidRDefault="00180C9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 Convenção Americana sobre Direitos Humanos, ratificada no Brasil pelo Decreto n. 678 de 1992, que prevê, em seu Artigo 11.2., que “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Ninguém pode ser objeto de ingerências arbitrárias ou abusivas em sua vida privada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na de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sua família, em seu domicílio ou em sua correspondência, nem de ofensas ilegais à sua honra ou reputação”</w:t>
      </w:r>
      <w:r w:rsidR="00E068F8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CD615F" w:rsidRDefault="00CD615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D615F" w:rsidRDefault="00180C9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CONSIDERANDO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as Regras Mínimas das Nações Unidas para o Tratamento de Reclusos (Regras de Nelson Mandela), que </w:t>
      </w:r>
      <w:r w:rsidR="00E068F8">
        <w:rPr>
          <w:rFonts w:ascii="Times New Roman" w:eastAsia="Times New Roman" w:hAnsi="Times New Roman" w:cs="Times New Roman"/>
          <w:sz w:val="24"/>
          <w:szCs w:val="24"/>
        </w:rPr>
        <w:t>preveem</w:t>
      </w:r>
      <w:r>
        <w:rPr>
          <w:rFonts w:ascii="Times New Roman" w:eastAsia="Times New Roman" w:hAnsi="Times New Roman" w:cs="Times New Roman"/>
          <w:sz w:val="24"/>
          <w:szCs w:val="24"/>
        </w:rPr>
        <w:t>, já em sua Regra 1, que “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Todos os reclusos devem ser tratados com o respeito inerente ao valor e dignidade do ser humano. Nenhum recluso deverá ser submetido a tortura ou outras penas ou a tratamentos cruéis, desumanos ou degradantes e deverá ser protegido de tais atos, não sendo estes justificáveis em qualquer circunstância</w:t>
      </w:r>
      <w:r w:rsidR="00E068F8">
        <w:rPr>
          <w:rFonts w:ascii="Times New Roman" w:eastAsia="Times New Roman" w:hAnsi="Times New Roman" w:cs="Times New Roman"/>
          <w:sz w:val="24"/>
          <w:szCs w:val="24"/>
        </w:rPr>
        <w:t xml:space="preserve"> (..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E068F8"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”</w:t>
      </w:r>
      <w:r w:rsidR="00E068F8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CD615F" w:rsidRDefault="00CD615F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4131D" w:rsidRDefault="00180C9A" w:rsidP="0054131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CONSIDERANDO </w:t>
      </w:r>
      <w:r>
        <w:rPr>
          <w:rFonts w:ascii="Times New Roman" w:eastAsia="Times New Roman" w:hAnsi="Times New Roman" w:cs="Times New Roman"/>
          <w:sz w:val="24"/>
          <w:szCs w:val="24"/>
        </w:rPr>
        <w:t>que os Princípios de Yogyakarta, dos quais o Brasil é signatário, estabelecem, no Princípio 9, que “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A orientação sexual e identidade de gênero são partes essenciais da dignidade de cada pessoa</w:t>
      </w:r>
      <w:r>
        <w:rPr>
          <w:rFonts w:ascii="Times New Roman" w:eastAsia="Times New Roman" w:hAnsi="Times New Roman" w:cs="Times New Roman"/>
          <w:sz w:val="24"/>
          <w:szCs w:val="24"/>
        </w:rPr>
        <w:t>”, devendo o Estado “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Garantir que a detenção evite uma maior marginalização das pessoas motivada pela orientação sexual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4131D">
        <w:rPr>
          <w:rFonts w:ascii="Times New Roman" w:eastAsia="Times New Roman" w:hAnsi="Times New Roman" w:cs="Times New Roman"/>
          <w:b/>
          <w:bCs/>
          <w:sz w:val="24"/>
          <w:szCs w:val="24"/>
        </w:rPr>
        <w:t>ou identidade de gênero, expondo-as a risco de violência, maus-tratos ou abusos físicos, mentais ou sexuais</w:t>
      </w:r>
      <w:r>
        <w:rPr>
          <w:rFonts w:ascii="Times New Roman" w:eastAsia="Times New Roman" w:hAnsi="Times New Roman" w:cs="Times New Roman"/>
          <w:sz w:val="24"/>
          <w:szCs w:val="24"/>
        </w:rPr>
        <w:t>”</w:t>
      </w:r>
      <w:r w:rsidR="0054131D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54131D" w:rsidRDefault="0054131D" w:rsidP="0054131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D615F" w:rsidRDefault="00180C9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que a Defensoria Pública possui, como funções institucionais, o dever de promover, prioritariamente, a solução extrajudicial dos litígios, visando à composição entre as pessoas em conflito de interesses, por meio de mediação, conciliação, arbitragem e demais técnicas de composição e administração de conflitos;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promover a difusão e a conscientização dos direitos humanos, da cidadania e do ordenamento jurídico; promover ação civil pública e todas as espécies de ações capazes de propiciar a adequada tutela dos direitos difusos, coletivos ou individuais homogêneos quando o resultado da demanda puder beneficiar grupo de pessoas hipossuficientes; exercer a defesa dos direitos e interesses individuais, difusos, coletivos e individuais homogêneos e dos direitos do consumidor, na forma do inciso LXXIV do art. 5º da Constituição Federal; promover a mais ampla defesa dos direitos fundamentais dos necessitados, abrangendo seus direitos individuais, coletivos, difusos, sociais, econômicos, culturais e ambientais, sendo admissíveis todas as espécies de ações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capazes de propiciar sua adequada e efetiva tutela; tudo visando a assegurar às pessoas, sob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quaisquer circunstâncias, o exercício pleno de seus direitos e garantias fundamentais, conforme o disposto no art. 4º, </w:t>
      </w:r>
      <w:r w:rsidR="0054131D">
        <w:rPr>
          <w:rFonts w:ascii="Times New Roman" w:eastAsia="Times New Roman" w:hAnsi="Times New Roman" w:cs="Times New Roman"/>
          <w:sz w:val="24"/>
          <w:szCs w:val="24"/>
        </w:rPr>
        <w:t xml:space="preserve">incisos </w:t>
      </w:r>
      <w:r>
        <w:rPr>
          <w:rFonts w:ascii="Times New Roman" w:eastAsia="Times New Roman" w:hAnsi="Times New Roman" w:cs="Times New Roman"/>
          <w:sz w:val="24"/>
          <w:szCs w:val="24"/>
        </w:rPr>
        <w:t>II, III, VII, VIII, X, da Lei Complementar Federal nº 80/94;</w:t>
      </w:r>
    </w:p>
    <w:p w:rsidR="00CD615F" w:rsidRDefault="00CD615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D615F" w:rsidRDefault="00180C9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RESOLVE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instaurar de ofício o presente Procedimento Administrativo de Tutela Coletiva (PTAC) para assegurar a liberdade afetiv</w:t>
      </w:r>
      <w:r w:rsidR="0054131D">
        <w:rPr>
          <w:rFonts w:ascii="Times New Roman" w:eastAsia="Times New Roman" w:hAnsi="Times New Roman" w:cs="Times New Roman"/>
          <w:sz w:val="24"/>
          <w:szCs w:val="24"/>
        </w:rPr>
        <w:t xml:space="preserve">a e </w:t>
      </w:r>
      <w:r>
        <w:rPr>
          <w:rFonts w:ascii="Times New Roman" w:eastAsia="Times New Roman" w:hAnsi="Times New Roman" w:cs="Times New Roman"/>
          <w:sz w:val="24"/>
          <w:szCs w:val="24"/>
        </w:rPr>
        <w:t>sexual dos recuperandos que se encontr</w:t>
      </w:r>
      <w:r w:rsidR="0054131D">
        <w:rPr>
          <w:rFonts w:ascii="Times New Roman" w:eastAsia="Times New Roman" w:hAnsi="Times New Roman" w:cs="Times New Roman"/>
          <w:sz w:val="24"/>
          <w:szCs w:val="24"/>
        </w:rPr>
        <w:t>em em cumprimento de pena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nas APACs, </w:t>
      </w:r>
      <w:r w:rsidR="0054131D">
        <w:rPr>
          <w:rFonts w:ascii="Times New Roman" w:eastAsia="Times New Roman" w:hAnsi="Times New Roman" w:cs="Times New Roman"/>
          <w:sz w:val="24"/>
          <w:szCs w:val="24"/>
        </w:rPr>
        <w:t xml:space="preserve">evitar que sejam punidos e sofram danos aos seus direitos no âmbito da execução de pena,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bem como </w:t>
      </w:r>
      <w:r w:rsidR="0054131D">
        <w:rPr>
          <w:rFonts w:ascii="Times New Roman" w:eastAsia="Times New Roman" w:hAnsi="Times New Roman" w:cs="Times New Roman"/>
          <w:sz w:val="24"/>
          <w:szCs w:val="24"/>
        </w:rPr>
        <w:t xml:space="preserve">adotar providências para </w:t>
      </w:r>
      <w:r w:rsidR="0054131D">
        <w:rPr>
          <w:rFonts w:ascii="Times New Roman" w:eastAsia="Times New Roman" w:hAnsi="Times New Roman" w:cs="Times New Roman"/>
          <w:sz w:val="24"/>
          <w:szCs w:val="24"/>
        </w:rPr>
        <w:t>a revisão do Regulamento Disciplinar</w:t>
      </w:r>
      <w:r w:rsidR="0054131D">
        <w:rPr>
          <w:rFonts w:ascii="Times New Roman" w:eastAsia="Times New Roman" w:hAnsi="Times New Roman" w:cs="Times New Roman"/>
          <w:sz w:val="24"/>
          <w:szCs w:val="24"/>
        </w:rPr>
        <w:t xml:space="preserve"> dessas Associações, com o reconhecimento da ilegalidade e inconstitucionalidade da referida norma.</w:t>
      </w:r>
    </w:p>
    <w:p w:rsidR="0054131D" w:rsidRDefault="0054131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D615F" w:rsidRDefault="00180C9A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Para tanto, determina-se a adoção das seguintes diligências:</w:t>
      </w:r>
    </w:p>
    <w:p w:rsidR="00CD615F" w:rsidRDefault="00CD615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D615F" w:rsidRDefault="00180C9A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juntada de ofícios, </w:t>
      </w:r>
      <w:r w:rsidR="0054131D">
        <w:rPr>
          <w:rFonts w:ascii="Times New Roman" w:eastAsia="Times New Roman" w:hAnsi="Times New Roman" w:cs="Times New Roman"/>
          <w:color w:val="000000"/>
          <w:sz w:val="24"/>
          <w:szCs w:val="24"/>
        </w:rPr>
        <w:t>artigos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 demais </w:t>
      </w:r>
      <w:r w:rsidR="0054131D">
        <w:rPr>
          <w:rFonts w:ascii="Times New Roman" w:eastAsia="Times New Roman" w:hAnsi="Times New Roman" w:cs="Times New Roman"/>
          <w:color w:val="000000"/>
          <w:sz w:val="24"/>
          <w:szCs w:val="24"/>
        </w:rPr>
        <w:t>documentos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relacionados ao caso;</w:t>
      </w:r>
    </w:p>
    <w:p w:rsidR="00CD615F" w:rsidRDefault="00CD615F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D615F" w:rsidRDefault="00180C9A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 envio de Ofício à FBAC, requisitando informações quanto ao Regulamento Disciplinar atualizado das APAC</w:t>
      </w:r>
      <w:r w:rsidR="0054131D"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bem como quanto à atuação da Instituição </w:t>
      </w:r>
      <w:r w:rsidR="0054131D">
        <w:rPr>
          <w:rFonts w:ascii="Times New Roman" w:eastAsia="Times New Roman" w:hAnsi="Times New Roman" w:cs="Times New Roman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4131D">
        <w:rPr>
          <w:rFonts w:ascii="Times New Roman" w:eastAsia="Times New Roman" w:hAnsi="Times New Roman" w:cs="Times New Roman"/>
          <w:sz w:val="24"/>
          <w:szCs w:val="24"/>
        </w:rPr>
        <w:t>enfrentamento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à homofobia.</w:t>
      </w:r>
      <w:r w:rsidR="0054131D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CD615F" w:rsidRDefault="00CD615F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D615F" w:rsidRDefault="00180C9A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 elaboração de instrumentos extrajudiciais </w:t>
      </w:r>
      <w:r w:rsidR="0054131D">
        <w:rPr>
          <w:rFonts w:ascii="Times New Roman" w:eastAsia="Times New Roman" w:hAnsi="Times New Roman" w:cs="Times New Roman"/>
          <w:sz w:val="24"/>
          <w:szCs w:val="24"/>
        </w:rPr>
        <w:t>e judiciais sobre o tema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D615F" w:rsidRDefault="00CD615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D615F" w:rsidRDefault="00180C9A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Autue-se. Cumpra-se. Após, venham os autos conclusos para análise.</w:t>
      </w:r>
    </w:p>
    <w:p w:rsidR="00CD615F" w:rsidRDefault="00CD615F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D615F" w:rsidRDefault="00180C9A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Belo Horizonte/MG, </w:t>
      </w:r>
      <w:r w:rsidR="0054131D">
        <w:rPr>
          <w:rFonts w:ascii="Times New Roman" w:eastAsia="Times New Roman" w:hAnsi="Times New Roman" w:cs="Times New Roman"/>
          <w:color w:val="000000"/>
          <w:sz w:val="24"/>
          <w:szCs w:val="24"/>
        </w:rPr>
        <w:t>19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janeiro de 2023.</w:t>
      </w:r>
    </w:p>
    <w:p w:rsidR="00CD615F" w:rsidRDefault="00CD615F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D615F" w:rsidRDefault="00CD615F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D615F" w:rsidRDefault="00180C9A">
      <w:pPr>
        <w:spacing w:after="0" w:line="240" w:lineRule="auto"/>
        <w:jc w:val="center"/>
        <w:rPr>
          <w:b/>
          <w:smallCaps/>
          <w:color w:val="000000"/>
        </w:rPr>
      </w:pPr>
      <w:r>
        <w:rPr>
          <w:b/>
          <w:smallCaps/>
          <w:color w:val="000000"/>
        </w:rPr>
        <w:t>Paulo Cesar Azevedo de Almeida</w:t>
      </w:r>
    </w:p>
    <w:p w:rsidR="00CD615F" w:rsidRDefault="00180C9A">
      <w:pPr>
        <w:spacing w:after="0" w:line="240" w:lineRule="auto"/>
        <w:jc w:val="center"/>
        <w:rPr>
          <w:b/>
          <w:smallCaps/>
          <w:color w:val="000000"/>
        </w:rPr>
      </w:pPr>
      <w:r>
        <w:rPr>
          <w:b/>
          <w:smallCaps/>
          <w:color w:val="000000"/>
        </w:rPr>
        <w:t>Coordenadoria Estratégica em Tutela Coletiva</w:t>
      </w:r>
    </w:p>
    <w:p w:rsidR="00CD615F" w:rsidRDefault="00180C9A">
      <w:pPr>
        <w:spacing w:after="0" w:line="240" w:lineRule="auto"/>
        <w:jc w:val="center"/>
        <w:rPr>
          <w:b/>
          <w:smallCaps/>
          <w:color w:val="000000"/>
        </w:rPr>
      </w:pPr>
      <w:r>
        <w:rPr>
          <w:b/>
          <w:smallCaps/>
          <w:color w:val="000000"/>
        </w:rPr>
        <w:t>Defensor Público</w:t>
      </w:r>
    </w:p>
    <w:p w:rsidR="00CD615F" w:rsidRDefault="00180C9A">
      <w:pPr>
        <w:spacing w:after="0" w:line="240" w:lineRule="auto"/>
        <w:jc w:val="center"/>
        <w:rPr>
          <w:b/>
          <w:smallCaps/>
          <w:color w:val="000000"/>
        </w:rPr>
      </w:pPr>
      <w:r>
        <w:rPr>
          <w:b/>
          <w:smallCaps/>
          <w:color w:val="000000"/>
        </w:rPr>
        <w:t>Madep 883</w:t>
      </w:r>
    </w:p>
    <w:sectPr w:rsidR="00CD615F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75437" w:rsidRDefault="00375437">
      <w:pPr>
        <w:spacing w:after="0" w:line="240" w:lineRule="auto"/>
      </w:pPr>
      <w:r>
        <w:separator/>
      </w:r>
    </w:p>
  </w:endnote>
  <w:endnote w:type="continuationSeparator" w:id="0">
    <w:p w:rsidR="00375437" w:rsidRDefault="003754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D615F" w:rsidRDefault="00180C9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20741F">
      <w:rPr>
        <w:noProof/>
        <w:color w:val="000000"/>
      </w:rPr>
      <w:t>2</w:t>
    </w:r>
    <w:r>
      <w:rPr>
        <w:color w:val="000000"/>
      </w:rPr>
      <w:fldChar w:fldCharType="end"/>
    </w:r>
  </w:p>
  <w:p w:rsidR="00CD615F" w:rsidRDefault="00180C9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t>Coordenadoria Estratégica em Tutela Coletiva</w:t>
    </w:r>
  </w:p>
  <w:p w:rsidR="00CD615F" w:rsidRDefault="00180C9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t>Rua dos Guajajaras, nº 1707, 7º andar, Barro Preto, Belo Horizonte/MG.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75437" w:rsidRDefault="00375437">
      <w:pPr>
        <w:spacing w:after="0" w:line="240" w:lineRule="auto"/>
      </w:pPr>
      <w:r>
        <w:separator/>
      </w:r>
    </w:p>
  </w:footnote>
  <w:footnote w:type="continuationSeparator" w:id="0">
    <w:p w:rsidR="00375437" w:rsidRDefault="003754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D615F" w:rsidRDefault="00180C9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  <w:r>
      <w:rPr>
        <w:noProof/>
        <w:color w:val="000000"/>
      </w:rPr>
      <w:drawing>
        <wp:inline distT="0" distB="0" distL="0" distR="0">
          <wp:extent cx="1080000" cy="1080000"/>
          <wp:effectExtent l="0" t="0" r="0" b="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80000" cy="1080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CD615F" w:rsidRDefault="00CD61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C900A2"/>
    <w:multiLevelType w:val="multilevel"/>
    <w:tmpl w:val="FB547B0E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 w16cid:durableId="19294618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D615F"/>
    <w:rsid w:val="000D0BDE"/>
    <w:rsid w:val="00180C9A"/>
    <w:rsid w:val="0020741F"/>
    <w:rsid w:val="003723C6"/>
    <w:rsid w:val="00375437"/>
    <w:rsid w:val="0054131D"/>
    <w:rsid w:val="00833590"/>
    <w:rsid w:val="008D20A0"/>
    <w:rsid w:val="00A21330"/>
    <w:rsid w:val="00CD615F"/>
    <w:rsid w:val="00E06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2AE32"/>
  <w15:docId w15:val="{B30F74C4-2C82-4E9A-BCD2-EE905EA6A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4617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6346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34617"/>
  </w:style>
  <w:style w:type="paragraph" w:styleId="Rodap">
    <w:name w:val="footer"/>
    <w:basedOn w:val="Normal"/>
    <w:link w:val="RodapChar"/>
    <w:uiPriority w:val="99"/>
    <w:unhideWhenUsed/>
    <w:rsid w:val="006346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34617"/>
  </w:style>
  <w:style w:type="paragraph" w:styleId="Textodebalo">
    <w:name w:val="Balloon Text"/>
    <w:basedOn w:val="Normal"/>
    <w:link w:val="TextodebaloChar"/>
    <w:uiPriority w:val="99"/>
    <w:semiHidden/>
    <w:unhideWhenUsed/>
    <w:rsid w:val="006346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34617"/>
    <w:rPr>
      <w:rFonts w:ascii="Tahoma" w:hAnsi="Tahoma" w:cs="Tahoma"/>
      <w:sz w:val="16"/>
      <w:szCs w:val="16"/>
    </w:rPr>
  </w:style>
  <w:style w:type="paragraph" w:styleId="SemEspaamento">
    <w:name w:val="No Spacing"/>
    <w:aliases w:val="Normal com numeração"/>
    <w:basedOn w:val="PargrafodaLista"/>
    <w:autoRedefine/>
    <w:uiPriority w:val="1"/>
    <w:qFormat/>
    <w:rsid w:val="00990E1C"/>
    <w:pPr>
      <w:spacing w:after="80"/>
      <w:ind w:left="0"/>
      <w:contextualSpacing w:val="0"/>
      <w:jc w:val="both"/>
    </w:pPr>
    <w:rPr>
      <w:rFonts w:eastAsia="Times New Roman"/>
      <w:b/>
      <w:bCs/>
      <w:color w:val="000000" w:themeColor="text1"/>
      <w:sz w:val="23"/>
      <w:szCs w:val="21"/>
    </w:rPr>
  </w:style>
  <w:style w:type="paragraph" w:styleId="PargrafodaLista">
    <w:name w:val="List Paragraph"/>
    <w:basedOn w:val="Normal"/>
    <w:uiPriority w:val="34"/>
    <w:qFormat/>
    <w:rsid w:val="00851D40"/>
    <w:pPr>
      <w:ind w:left="720"/>
      <w:contextualSpacing/>
    </w:pPr>
  </w:style>
  <w:style w:type="character" w:styleId="Hyperlink">
    <w:name w:val="Hyperlink"/>
    <w:unhideWhenUsed/>
    <w:rsid w:val="00B17688"/>
    <w:rPr>
      <w:color w:val="0000FF"/>
      <w:u w:val="single"/>
    </w:rPr>
  </w:style>
  <w:style w:type="paragraph" w:styleId="Textodenotaderodap">
    <w:name w:val="footnote text"/>
    <w:basedOn w:val="Normal"/>
    <w:link w:val="TextodenotaderodapChar"/>
    <w:unhideWhenUsed/>
    <w:rsid w:val="00B17688"/>
    <w:pPr>
      <w:spacing w:after="0" w:line="240" w:lineRule="auto"/>
      <w:jc w:val="both"/>
    </w:pPr>
    <w:rPr>
      <w:rFonts w:cs="Times New Roman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B17688"/>
    <w:rPr>
      <w:rFonts w:ascii="Calibri" w:eastAsia="Calibri" w:hAnsi="Calibri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B17688"/>
    <w:rPr>
      <w:vertAlign w:val="superscript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36B1sNUYAgsHeTMGm8cHVbt3xNw==">AMUW2mUFYsiySMuR3/jjJCBNr9Q9SY4Xqk5IJbZNRKVTpj/r+m67K7x5JcnBw9yO3FF1CJnZl9MGPW73/1Ay05qfpTTDOPisQdCgd4VD9YA6wdjFJn6z3eY=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95D6FD5291DAC44B79CD8B4B4B06F7F" ma:contentTypeVersion="15" ma:contentTypeDescription="Crie um novo documento." ma:contentTypeScope="" ma:versionID="277e72c0386337c3f48d4b649406f9ec">
  <xsd:schema xmlns:xsd="http://www.w3.org/2001/XMLSchema" xmlns:xs="http://www.w3.org/2001/XMLSchema" xmlns:p="http://schemas.microsoft.com/office/2006/metadata/properties" xmlns:ns2="528e5038-cddd-41ba-b7da-c37f16250336" xmlns:ns3="eb0982ca-2f34-4782-ae56-e7017963951c" targetNamespace="http://schemas.microsoft.com/office/2006/metadata/properties" ma:root="true" ma:fieldsID="cfbcd9a2abc8b4e7b8f829fd94592afd" ns2:_="" ns3:_="">
    <xsd:import namespace="528e5038-cddd-41ba-b7da-c37f16250336"/>
    <xsd:import namespace="eb0982ca-2f34-4782-ae56-e701796395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8e5038-cddd-41ba-b7da-c37f162503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0bc5ec6d-4359-4faf-b0b6-2f256882c4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0982ca-2f34-4782-ae56-e7017963951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748c930-f2d6-4a0e-8d38-f711c89dbfe1}" ma:internalName="TaxCatchAll" ma:showField="CatchAllData" ma:web="eb0982ca-2f34-4782-ae56-e701796395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A05D755C-463E-4E6F-B38A-2755EA1C2190}"/>
</file>

<file path=customXml/itemProps3.xml><?xml version="1.0" encoding="utf-8"?>
<ds:datastoreItem xmlns:ds="http://schemas.openxmlformats.org/officeDocument/2006/customXml" ds:itemID="{07911EC3-BC85-4C1D-974C-EDC18AE13AE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6</Pages>
  <Words>1737</Words>
  <Characters>9381</Characters>
  <Application>Microsoft Office Word</Application>
  <DocSecurity>0</DocSecurity>
  <Lines>78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defensor</dc:creator>
  <cp:lastModifiedBy>Paulo Almeida</cp:lastModifiedBy>
  <cp:revision>7</cp:revision>
  <dcterms:created xsi:type="dcterms:W3CDTF">2022-01-17T12:14:00Z</dcterms:created>
  <dcterms:modified xsi:type="dcterms:W3CDTF">2023-01-19T16:59:00Z</dcterms:modified>
</cp:coreProperties>
</file>