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B60" w14:textId="3720E214" w:rsidR="00B95030" w:rsidRPr="00D0311E" w:rsidRDefault="00A42C7D">
      <w:pPr>
        <w:pStyle w:val="Subttulo"/>
        <w:spacing w:line="360" w:lineRule="auto"/>
        <w:jc w:val="center"/>
        <w:rPr>
          <w:smallCaps/>
        </w:rPr>
      </w:pPr>
      <w:r>
        <w:rPr>
          <w:smallCaps/>
        </w:rPr>
        <w:t>Recomendação</w:t>
      </w:r>
      <w:r w:rsidR="00945E4F" w:rsidRPr="00D0311E">
        <w:rPr>
          <w:smallCaps/>
        </w:rPr>
        <w:t xml:space="preserve"> nº 0</w:t>
      </w:r>
      <w:r>
        <w:rPr>
          <w:smallCaps/>
        </w:rPr>
        <w:t>0</w:t>
      </w:r>
      <w:r w:rsidR="00395887">
        <w:rPr>
          <w:smallCaps/>
        </w:rPr>
        <w:t>7</w:t>
      </w:r>
      <w:r w:rsidR="00945E4F" w:rsidRPr="00D0311E">
        <w:rPr>
          <w:smallCaps/>
        </w:rPr>
        <w:t>.2023/</w:t>
      </w:r>
      <w:proofErr w:type="spellStart"/>
      <w:r>
        <w:rPr>
          <w:smallCaps/>
        </w:rPr>
        <w:t>Dpmg</w:t>
      </w:r>
      <w:proofErr w:type="spellEnd"/>
      <w:r w:rsidR="00945E4F" w:rsidRPr="00D0311E">
        <w:rPr>
          <w:smallCaps/>
        </w:rPr>
        <w:t>/</w:t>
      </w:r>
      <w:proofErr w:type="spellStart"/>
      <w:r>
        <w:rPr>
          <w:smallCaps/>
        </w:rPr>
        <w:t>Cetuc</w:t>
      </w:r>
      <w:proofErr w:type="spellEnd"/>
      <w:r>
        <w:rPr>
          <w:smallCaps/>
        </w:rPr>
        <w:t>/</w:t>
      </w:r>
      <w:proofErr w:type="spellStart"/>
      <w:r>
        <w:rPr>
          <w:smallCaps/>
        </w:rPr>
        <w:t>Cededica</w:t>
      </w:r>
      <w:proofErr w:type="spellEnd"/>
    </w:p>
    <w:p w14:paraId="5217DD2C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4045BA5" w14:textId="77777777" w:rsidR="00395887" w:rsidRDefault="003958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F78AEB5" w14:textId="050C7966" w:rsidR="00395887" w:rsidRDefault="00395887" w:rsidP="00395887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Excelentíssima Secretária Municipal de Educação de Belo Horizonte</w:t>
      </w:r>
      <w:r>
        <w:rPr>
          <w:rFonts w:ascii="Times New Roman" w:eastAsia="Times New Roman" w:hAnsi="Times New Roman" w:cs="Times New Roman"/>
          <w:b/>
          <w:u w:val="single"/>
        </w:rPr>
        <w:t xml:space="preserve"> - </w:t>
      </w:r>
      <w:r>
        <w:rPr>
          <w:rFonts w:ascii="Times New Roman" w:eastAsia="Times New Roman" w:hAnsi="Times New Roman" w:cs="Times New Roman"/>
          <w:b/>
          <w:u w:val="single"/>
        </w:rPr>
        <w:t>MG</w:t>
      </w:r>
    </w:p>
    <w:p w14:paraId="73D31630" w14:textId="5F36E6DB" w:rsidR="00395887" w:rsidRDefault="00395887" w:rsidP="0039588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Sra. Ângela </w:t>
      </w:r>
      <w:r>
        <w:rPr>
          <w:rFonts w:ascii="Times New Roman" w:eastAsia="Times New Roman" w:hAnsi="Times New Roman" w:cs="Times New Roman"/>
        </w:rPr>
        <w:t xml:space="preserve">Imaculada Loureiro de Freitas </w:t>
      </w:r>
      <w:proofErr w:type="spellStart"/>
      <w:r>
        <w:rPr>
          <w:rFonts w:ascii="Times New Roman" w:eastAsia="Times New Roman" w:hAnsi="Times New Roman" w:cs="Times New Roman"/>
        </w:rPr>
        <w:t>Dalben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40737BC" w14:textId="56AC5455" w:rsidR="00395887" w:rsidRDefault="00395887" w:rsidP="0039588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r>
        <w:rPr>
          <w:rFonts w:ascii="Times New Roman" w:eastAsia="Times New Roman" w:hAnsi="Times New Roman" w:cs="Times New Roman"/>
        </w:rPr>
        <w:t>smed@pbh.gov.br</w:t>
      </w:r>
    </w:p>
    <w:p w14:paraId="788CBF04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DCF738" w14:textId="3C6236CD" w:rsidR="00B95030" w:rsidRDefault="00945E4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Assunto:</w:t>
      </w:r>
      <w:r>
        <w:rPr>
          <w:rFonts w:ascii="Times New Roman" w:eastAsia="Times New Roman" w:hAnsi="Times New Roman" w:cs="Times New Roman"/>
        </w:rPr>
        <w:t xml:space="preserve"> </w:t>
      </w:r>
      <w:r w:rsidR="00F91A43">
        <w:rPr>
          <w:rFonts w:ascii="Times New Roman" w:eastAsia="Times New Roman" w:hAnsi="Times New Roman" w:cs="Times New Roman"/>
        </w:rPr>
        <w:t>Recomendações e Requisição de Informações.</w:t>
      </w:r>
      <w:r>
        <w:rPr>
          <w:rFonts w:ascii="Times New Roman" w:eastAsia="Times New Roman" w:hAnsi="Times New Roman" w:cs="Times New Roman"/>
        </w:rPr>
        <w:t xml:space="preserve"> Cadastro de </w:t>
      </w:r>
      <w:r w:rsidR="00F91A43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ome </w:t>
      </w:r>
      <w:r w:rsidR="00F91A4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ocial de adolescentes trans nas instituições de ensino </w:t>
      </w:r>
      <w:r w:rsidR="00395887">
        <w:rPr>
          <w:rFonts w:ascii="Times New Roman" w:eastAsia="Times New Roman" w:hAnsi="Times New Roman" w:cs="Times New Roman"/>
        </w:rPr>
        <w:t>municipais</w:t>
      </w:r>
      <w:r>
        <w:rPr>
          <w:rFonts w:ascii="Times New Roman" w:eastAsia="Times New Roman" w:hAnsi="Times New Roman" w:cs="Times New Roman"/>
        </w:rPr>
        <w:t xml:space="preserve">. </w:t>
      </w:r>
      <w:r w:rsidR="00395887">
        <w:rPr>
          <w:rFonts w:ascii="Times New Roman" w:eastAsia="Times New Roman" w:hAnsi="Times New Roman" w:cs="Times New Roman"/>
        </w:rPr>
        <w:t>Resolução CME/BH n° 002/2008</w:t>
      </w:r>
    </w:p>
    <w:p w14:paraId="47051043" w14:textId="072D86A0" w:rsidR="00B95030" w:rsidRPr="00415529" w:rsidRDefault="00945E4F">
      <w:pPr>
        <w:spacing w:line="36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415529">
        <w:rPr>
          <w:rFonts w:ascii="Times New Roman" w:eastAsia="Times New Roman" w:hAnsi="Times New Roman" w:cs="Times New Roman"/>
          <w:b/>
          <w:u w:val="single"/>
        </w:rPr>
        <w:t>Referência:</w:t>
      </w:r>
      <w:r w:rsidRPr="00415529">
        <w:rPr>
          <w:rFonts w:ascii="Times New Roman" w:eastAsia="Times New Roman" w:hAnsi="Times New Roman" w:cs="Times New Roman"/>
        </w:rPr>
        <w:t xml:space="preserve"> </w:t>
      </w:r>
      <w:r w:rsidR="00FF074A" w:rsidRPr="003E7FBB">
        <w:rPr>
          <w:rFonts w:ascii="Times New Roman" w:eastAsia="Times New Roman" w:hAnsi="Times New Roman" w:cs="Times New Roman"/>
        </w:rPr>
        <w:t>PTAC 029.2023 – SEI 9990000001.002397/2023-55</w:t>
      </w:r>
    </w:p>
    <w:p w14:paraId="284DA9EA" w14:textId="77777777" w:rsidR="00B95030" w:rsidRDefault="00B95030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</w:p>
    <w:p w14:paraId="467C4C1A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3A88C4B8" w14:textId="2AB2398A" w:rsidR="00B95030" w:rsidRDefault="00FF074A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 Horizonte, </w:t>
      </w:r>
      <w:r w:rsidR="00D0311E">
        <w:rPr>
          <w:rFonts w:ascii="Times New Roman" w:eastAsia="Times New Roman" w:hAnsi="Times New Roman" w:cs="Times New Roman"/>
        </w:rPr>
        <w:t>1</w:t>
      </w:r>
      <w:r w:rsidR="0039588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de </w:t>
      </w:r>
      <w:r w:rsidR="00D0311E">
        <w:rPr>
          <w:rFonts w:ascii="Times New Roman" w:eastAsia="Times New Roman" w:hAnsi="Times New Roman" w:cs="Times New Roman"/>
        </w:rPr>
        <w:t>maio</w:t>
      </w:r>
      <w:r w:rsidR="00945E4F">
        <w:rPr>
          <w:rFonts w:ascii="Times New Roman" w:eastAsia="Times New Roman" w:hAnsi="Times New Roman" w:cs="Times New Roman"/>
        </w:rPr>
        <w:t xml:space="preserve"> de 2023.</w:t>
      </w:r>
    </w:p>
    <w:p w14:paraId="2BEFA8B4" w14:textId="77777777" w:rsidR="00B95030" w:rsidRDefault="00B95030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427BD69" w14:textId="77777777" w:rsidR="00B95030" w:rsidRDefault="00B95030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4C83452" w14:textId="2DCDDAD0" w:rsidR="00395887" w:rsidRDefault="00945E4F" w:rsidP="00395887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Cumprimentando Vossa Excelência cordialmente, servimo-nos do presente para informar que a Defensoria Pública do Estado de Minas Gerais tomou conhecimento de que </w:t>
      </w:r>
      <w:r w:rsidRPr="00796732">
        <w:rPr>
          <w:rFonts w:ascii="Times New Roman" w:eastAsia="Times New Roman" w:hAnsi="Times New Roman" w:cs="Times New Roman"/>
          <w:b/>
          <w:bCs/>
        </w:rPr>
        <w:t>adolescentes transgênero</w:t>
      </w:r>
      <w:r w:rsidR="00D0311E" w:rsidRPr="00796732">
        <w:rPr>
          <w:rFonts w:ascii="Times New Roman" w:eastAsia="Times New Roman" w:hAnsi="Times New Roman" w:cs="Times New Roman"/>
          <w:b/>
          <w:bCs/>
        </w:rPr>
        <w:t xml:space="preserve"> </w:t>
      </w:r>
      <w:r w:rsidRPr="00796732">
        <w:rPr>
          <w:rFonts w:ascii="Times New Roman" w:eastAsia="Times New Roman" w:hAnsi="Times New Roman" w:cs="Times New Roman"/>
          <w:b/>
          <w:bCs/>
        </w:rPr>
        <w:t xml:space="preserve">estariam enfrentando empecilhos </w:t>
      </w:r>
      <w:r w:rsidR="00796732" w:rsidRPr="00796732">
        <w:rPr>
          <w:rFonts w:ascii="Times New Roman" w:eastAsia="Times New Roman" w:hAnsi="Times New Roman" w:cs="Times New Roman"/>
          <w:b/>
          <w:bCs/>
        </w:rPr>
        <w:t>para</w:t>
      </w:r>
      <w:r w:rsidRPr="00796732">
        <w:rPr>
          <w:rFonts w:ascii="Times New Roman" w:eastAsia="Times New Roman" w:hAnsi="Times New Roman" w:cs="Times New Roman"/>
          <w:b/>
          <w:bCs/>
        </w:rPr>
        <w:t xml:space="preserve"> realizar o cadastramento do nome social em órgãos de educação, uma vez que</w:t>
      </w:r>
      <w:r w:rsidR="00796732" w:rsidRPr="00796732">
        <w:rPr>
          <w:rFonts w:ascii="Times New Roman" w:eastAsia="Times New Roman" w:hAnsi="Times New Roman" w:cs="Times New Roman"/>
          <w:b/>
          <w:bCs/>
        </w:rPr>
        <w:t xml:space="preserve"> </w:t>
      </w:r>
      <w:r w:rsidR="00D0311E" w:rsidRPr="00796732">
        <w:rPr>
          <w:rFonts w:ascii="Times New Roman" w:eastAsia="Times New Roman" w:hAnsi="Times New Roman" w:cs="Times New Roman"/>
          <w:b/>
          <w:bCs/>
        </w:rPr>
        <w:t xml:space="preserve">a normativa sobre </w:t>
      </w:r>
      <w:r w:rsidR="00796732" w:rsidRPr="00796732">
        <w:rPr>
          <w:rFonts w:ascii="Times New Roman" w:eastAsia="Times New Roman" w:hAnsi="Times New Roman" w:cs="Times New Roman"/>
          <w:b/>
          <w:bCs/>
        </w:rPr>
        <w:t>o tema</w:t>
      </w:r>
      <w:r w:rsidR="00D0311E" w:rsidRPr="00796732">
        <w:rPr>
          <w:rFonts w:ascii="Times New Roman" w:eastAsia="Times New Roman" w:hAnsi="Times New Roman" w:cs="Times New Roman"/>
          <w:b/>
          <w:bCs/>
        </w:rPr>
        <w:t xml:space="preserve"> </w:t>
      </w:r>
      <w:r w:rsidRPr="00796732">
        <w:rPr>
          <w:rFonts w:ascii="Times New Roman" w:eastAsia="Times New Roman" w:hAnsi="Times New Roman" w:cs="Times New Roman"/>
          <w:b/>
          <w:bCs/>
        </w:rPr>
        <w:t>exige</w:t>
      </w:r>
      <w:r w:rsidR="00796732" w:rsidRPr="00796732">
        <w:rPr>
          <w:rFonts w:ascii="Times New Roman" w:eastAsia="Times New Roman" w:hAnsi="Times New Roman" w:cs="Times New Roman"/>
          <w:b/>
          <w:bCs/>
        </w:rPr>
        <w:t xml:space="preserve">, devido à menoridade, </w:t>
      </w:r>
      <w:r w:rsidRPr="00796732">
        <w:rPr>
          <w:rFonts w:ascii="Times New Roman" w:eastAsia="Times New Roman" w:hAnsi="Times New Roman" w:cs="Times New Roman"/>
          <w:b/>
          <w:bCs/>
        </w:rPr>
        <w:t xml:space="preserve">a autorização dos responsáveis legais para a realização do </w:t>
      </w:r>
      <w:r w:rsidR="00D0311E" w:rsidRPr="00796732">
        <w:rPr>
          <w:rFonts w:ascii="Times New Roman" w:eastAsia="Times New Roman" w:hAnsi="Times New Roman" w:cs="Times New Roman"/>
          <w:b/>
          <w:bCs/>
        </w:rPr>
        <w:t xml:space="preserve">referido </w:t>
      </w:r>
      <w:r w:rsidRPr="00796732">
        <w:rPr>
          <w:rFonts w:ascii="Times New Roman" w:eastAsia="Times New Roman" w:hAnsi="Times New Roman" w:cs="Times New Roman"/>
          <w:b/>
          <w:bCs/>
        </w:rPr>
        <w:t>cadastro</w:t>
      </w:r>
      <w:r>
        <w:rPr>
          <w:rFonts w:ascii="Times New Roman" w:eastAsia="Times New Roman" w:hAnsi="Times New Roman" w:cs="Times New Roman"/>
        </w:rPr>
        <w:t xml:space="preserve">, </w:t>
      </w:r>
      <w:r w:rsidRPr="00796732">
        <w:rPr>
          <w:rFonts w:ascii="Times New Roman" w:eastAsia="Times New Roman" w:hAnsi="Times New Roman" w:cs="Times New Roman"/>
          <w:b/>
          <w:bCs/>
        </w:rPr>
        <w:t>nos t</w:t>
      </w:r>
      <w:r w:rsidRPr="00395887">
        <w:rPr>
          <w:rFonts w:ascii="Times New Roman" w:eastAsia="Times New Roman" w:hAnsi="Times New Roman" w:cs="Times New Roman"/>
          <w:b/>
          <w:bCs/>
        </w:rPr>
        <w:t xml:space="preserve">ermos da </w:t>
      </w:r>
      <w:r w:rsidR="00395887" w:rsidRPr="00395887">
        <w:rPr>
          <w:rFonts w:ascii="Times New Roman" w:eastAsia="Times New Roman" w:hAnsi="Times New Roman" w:cs="Times New Roman"/>
          <w:b/>
          <w:bCs/>
        </w:rPr>
        <w:t>Resolução n° 002/2008</w:t>
      </w:r>
      <w:r w:rsidR="00395887">
        <w:rPr>
          <w:rFonts w:ascii="Times New Roman" w:eastAsia="Times New Roman" w:hAnsi="Times New Roman" w:cs="Times New Roman"/>
          <w:b/>
          <w:bCs/>
        </w:rPr>
        <w:t xml:space="preserve">, </w:t>
      </w:r>
      <w:r w:rsidR="00395887" w:rsidRPr="00395887">
        <w:rPr>
          <w:rFonts w:ascii="Times New Roman" w:eastAsia="Times New Roman" w:hAnsi="Times New Roman" w:cs="Times New Roman"/>
          <w:b/>
          <w:bCs/>
        </w:rPr>
        <w:t>do Conselho Municipal de Educação de Belo Horizonte</w:t>
      </w:r>
      <w:r w:rsidR="00395887">
        <w:rPr>
          <w:rFonts w:ascii="Times New Roman" w:eastAsia="Times New Roman" w:hAnsi="Times New Roman" w:cs="Times New Roman"/>
        </w:rPr>
        <w:t>.</w:t>
      </w:r>
    </w:p>
    <w:p w14:paraId="6C869CB6" w14:textId="77777777" w:rsidR="00B95030" w:rsidRDefault="00B9503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78CFE05D" w14:textId="789A12DA" w:rsidR="0069584B" w:rsidRDefault="00945E4F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disso, a Defensoria Pública instaurou Procedimento Administrativo de Tutela Coletiva </w:t>
      </w:r>
      <w:r w:rsidR="00D0311E">
        <w:rPr>
          <w:rFonts w:ascii="Times New Roman" w:eastAsia="Times New Roman" w:hAnsi="Times New Roman" w:cs="Times New Roman"/>
        </w:rPr>
        <w:t xml:space="preserve">- </w:t>
      </w:r>
      <w:r w:rsidR="00FF074A" w:rsidRPr="003E7FBB">
        <w:rPr>
          <w:rFonts w:ascii="Times New Roman" w:eastAsia="Times New Roman" w:hAnsi="Times New Roman" w:cs="Times New Roman"/>
        </w:rPr>
        <w:t xml:space="preserve">PTAC </w:t>
      </w:r>
      <w:r w:rsidR="00D0311E">
        <w:rPr>
          <w:rFonts w:ascii="Times New Roman" w:eastAsia="Times New Roman" w:hAnsi="Times New Roman" w:cs="Times New Roman"/>
        </w:rPr>
        <w:t xml:space="preserve">n. </w:t>
      </w:r>
      <w:r w:rsidR="00FF074A" w:rsidRPr="003E7FBB">
        <w:rPr>
          <w:rFonts w:ascii="Times New Roman" w:eastAsia="Times New Roman" w:hAnsi="Times New Roman" w:cs="Times New Roman"/>
        </w:rPr>
        <w:t>029.2023</w:t>
      </w:r>
      <w:r w:rsidR="00D0311E">
        <w:rPr>
          <w:rFonts w:ascii="Times New Roman" w:eastAsia="Times New Roman" w:hAnsi="Times New Roman" w:cs="Times New Roman"/>
        </w:rPr>
        <w:t>,</w:t>
      </w:r>
      <w:r w:rsidR="00FF074A" w:rsidRPr="003E7FBB">
        <w:rPr>
          <w:rFonts w:ascii="Times New Roman" w:eastAsia="Times New Roman" w:hAnsi="Times New Roman" w:cs="Times New Roman"/>
        </w:rPr>
        <w:t xml:space="preserve"> SEI </w:t>
      </w:r>
      <w:r w:rsidR="00D0311E">
        <w:rPr>
          <w:rFonts w:ascii="Times New Roman" w:eastAsia="Times New Roman" w:hAnsi="Times New Roman" w:cs="Times New Roman"/>
        </w:rPr>
        <w:t xml:space="preserve">n. </w:t>
      </w:r>
      <w:r w:rsidR="00FF074A" w:rsidRPr="003E7FBB">
        <w:rPr>
          <w:rFonts w:ascii="Times New Roman" w:eastAsia="Times New Roman" w:hAnsi="Times New Roman" w:cs="Times New Roman"/>
        </w:rPr>
        <w:t>9990000001.002397/2023-55</w:t>
      </w:r>
      <w:r>
        <w:rPr>
          <w:rFonts w:ascii="Times New Roman" w:eastAsia="Times New Roman" w:hAnsi="Times New Roman" w:cs="Times New Roman"/>
        </w:rPr>
        <w:t xml:space="preserve">, a fim de apurar </w:t>
      </w:r>
      <w:r w:rsidR="0069584B">
        <w:rPr>
          <w:rFonts w:ascii="Times New Roman" w:eastAsia="Times New Roman" w:hAnsi="Times New Roman" w:cs="Times New Roman"/>
        </w:rPr>
        <w:t>tais</w:t>
      </w:r>
      <w:r>
        <w:rPr>
          <w:rFonts w:ascii="Times New Roman" w:eastAsia="Times New Roman" w:hAnsi="Times New Roman" w:cs="Times New Roman"/>
        </w:rPr>
        <w:t xml:space="preserve"> fatos</w:t>
      </w:r>
      <w:r w:rsidR="0069584B">
        <w:rPr>
          <w:rFonts w:ascii="Times New Roman" w:eastAsia="Times New Roman" w:hAnsi="Times New Roman" w:cs="Times New Roman"/>
        </w:rPr>
        <w:t xml:space="preserve">, bem como para buscar, junto ao Poder Executivo, soluções para que </w:t>
      </w:r>
      <w:r w:rsidR="0069584B" w:rsidRPr="0069584B">
        <w:rPr>
          <w:rFonts w:ascii="Times New Roman" w:eastAsia="Times New Roman" w:hAnsi="Times New Roman" w:cs="Times New Roman"/>
        </w:rPr>
        <w:t>aquel</w:t>
      </w:r>
      <w:r w:rsidR="0069584B">
        <w:rPr>
          <w:rFonts w:ascii="Times New Roman" w:eastAsia="Times New Roman" w:hAnsi="Times New Roman" w:cs="Times New Roman"/>
        </w:rPr>
        <w:t>as e aqueles adolescentes transgênero,</w:t>
      </w:r>
      <w:r w:rsidR="0069584B" w:rsidRPr="0069584B">
        <w:rPr>
          <w:rFonts w:ascii="Times New Roman" w:eastAsia="Times New Roman" w:hAnsi="Times New Roman" w:cs="Times New Roman"/>
        </w:rPr>
        <w:t xml:space="preserve"> que se encontram em instituições de acolhimento ou que não contem com o apoio familiar para o livre exercício de sua identidade de gênero,</w:t>
      </w:r>
      <w:r w:rsidR="0069584B">
        <w:rPr>
          <w:rFonts w:ascii="Times New Roman" w:eastAsia="Times New Roman" w:hAnsi="Times New Roman" w:cs="Times New Roman"/>
        </w:rPr>
        <w:t xml:space="preserve"> possam ter reconhecido o seu nome social no ambiente escolar,</w:t>
      </w:r>
      <w:r w:rsidR="0069584B" w:rsidRPr="0069584B">
        <w:rPr>
          <w:rFonts w:ascii="Times New Roman" w:eastAsia="Times New Roman" w:hAnsi="Times New Roman" w:cs="Times New Roman"/>
        </w:rPr>
        <w:t xml:space="preserve"> garanti</w:t>
      </w:r>
      <w:r w:rsidR="0069584B">
        <w:rPr>
          <w:rFonts w:ascii="Times New Roman" w:eastAsia="Times New Roman" w:hAnsi="Times New Roman" w:cs="Times New Roman"/>
        </w:rPr>
        <w:t>ndo</w:t>
      </w:r>
      <w:r w:rsidR="00D17C70">
        <w:rPr>
          <w:rFonts w:ascii="Times New Roman" w:eastAsia="Times New Roman" w:hAnsi="Times New Roman" w:cs="Times New Roman"/>
        </w:rPr>
        <w:t>-se</w:t>
      </w:r>
      <w:r w:rsidR="0069584B">
        <w:rPr>
          <w:rFonts w:ascii="Times New Roman" w:eastAsia="Times New Roman" w:hAnsi="Times New Roman" w:cs="Times New Roman"/>
        </w:rPr>
        <w:t>, assim,</w:t>
      </w:r>
      <w:r w:rsidR="0069584B" w:rsidRPr="0069584B">
        <w:rPr>
          <w:rFonts w:ascii="Times New Roman" w:eastAsia="Times New Roman" w:hAnsi="Times New Roman" w:cs="Times New Roman"/>
        </w:rPr>
        <w:t xml:space="preserve"> os direitos fundamentais d</w:t>
      </w:r>
      <w:r w:rsidR="0069584B">
        <w:rPr>
          <w:rFonts w:ascii="Times New Roman" w:eastAsia="Times New Roman" w:hAnsi="Times New Roman" w:cs="Times New Roman"/>
        </w:rPr>
        <w:t>o</w:t>
      </w:r>
      <w:r w:rsidR="0069584B" w:rsidRPr="0069584B">
        <w:rPr>
          <w:rFonts w:ascii="Times New Roman" w:eastAsia="Times New Roman" w:hAnsi="Times New Roman" w:cs="Times New Roman"/>
        </w:rPr>
        <w:t xml:space="preserve"> grupo hipervulnerabilizado</w:t>
      </w:r>
      <w:r w:rsidR="0069584B">
        <w:rPr>
          <w:rFonts w:ascii="Times New Roman" w:eastAsia="Times New Roman" w:hAnsi="Times New Roman" w:cs="Times New Roman"/>
        </w:rPr>
        <w:t>.</w:t>
      </w:r>
    </w:p>
    <w:p w14:paraId="40EB0D0B" w14:textId="1DD3E463" w:rsidR="00A70390" w:rsidRDefault="00A7039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Nesse contexto, cumpre ter em mente que </w:t>
      </w:r>
      <w:r w:rsidRPr="00A70390">
        <w:rPr>
          <w:rFonts w:ascii="Times New Roman" w:eastAsia="Times New Roman" w:hAnsi="Times New Roman" w:cs="Times New Roman"/>
        </w:rPr>
        <w:t xml:space="preserve">constitui dever da família, da sociedade e do Estado assegurar à criança, adolescente e jovem, com absoluta prioridade, o </w:t>
      </w:r>
      <w:r w:rsidRPr="00796732">
        <w:rPr>
          <w:rFonts w:ascii="Times New Roman" w:eastAsia="Times New Roman" w:hAnsi="Times New Roman" w:cs="Times New Roman"/>
          <w:b/>
          <w:bCs/>
        </w:rPr>
        <w:t>direito à educação, à dignidade, ao respeito é à liberdade</w:t>
      </w:r>
      <w:r w:rsidRPr="00A70390">
        <w:rPr>
          <w:rFonts w:ascii="Times New Roman" w:eastAsia="Times New Roman" w:hAnsi="Times New Roman" w:cs="Times New Roman"/>
        </w:rPr>
        <w:t xml:space="preserve">, </w:t>
      </w:r>
      <w:r w:rsidRPr="00A70390">
        <w:rPr>
          <w:rFonts w:ascii="Times New Roman" w:eastAsia="Times New Roman" w:hAnsi="Times New Roman" w:cs="Times New Roman"/>
          <w:b/>
          <w:bCs/>
        </w:rPr>
        <w:t>além de colocá</w:t>
      </w:r>
      <w:r w:rsidRPr="00A70390">
        <w:rPr>
          <w:rFonts w:ascii="Times New Roman" w:eastAsia="Times New Roman" w:hAnsi="Times New Roman" w:cs="Times New Roman"/>
          <w:b/>
        </w:rPr>
        <w:t>-los a salvo de toda forma de negligência, discriminação, violência, crueldade e opressão</w:t>
      </w:r>
      <w:r w:rsidRPr="00A70390">
        <w:rPr>
          <w:rFonts w:ascii="Times New Roman" w:eastAsia="Times New Roman" w:hAnsi="Times New Roman" w:cs="Times New Roman"/>
        </w:rPr>
        <w:t xml:space="preserve">, nos </w:t>
      </w:r>
      <w:r w:rsidR="00796732">
        <w:rPr>
          <w:rFonts w:ascii="Times New Roman" w:eastAsia="Times New Roman" w:hAnsi="Times New Roman" w:cs="Times New Roman"/>
        </w:rPr>
        <w:t>termos</w:t>
      </w:r>
      <w:r w:rsidRPr="00A70390">
        <w:rPr>
          <w:rFonts w:ascii="Times New Roman" w:eastAsia="Times New Roman" w:hAnsi="Times New Roman" w:cs="Times New Roman"/>
        </w:rPr>
        <w:t xml:space="preserve"> do art. 227, da Constituição da República Federativa do Brasil</w:t>
      </w:r>
      <w:r w:rsidR="00796732">
        <w:rPr>
          <w:rFonts w:ascii="Times New Roman" w:eastAsia="Times New Roman" w:hAnsi="Times New Roman" w:cs="Times New Roman"/>
        </w:rPr>
        <w:t xml:space="preserve"> – CRFB/1988.</w:t>
      </w:r>
    </w:p>
    <w:p w14:paraId="78F124ED" w14:textId="77777777" w:rsidR="000857DA" w:rsidRDefault="000857DA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07B559AC" w14:textId="41B37FDB" w:rsidR="000857DA" w:rsidRDefault="000857DA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 previsão caminha no mesmo sentido dos fundamentos e objetivos </w:t>
      </w:r>
      <w:r w:rsidR="00062EF8">
        <w:rPr>
          <w:rFonts w:ascii="Times New Roman" w:eastAsia="Times New Roman" w:hAnsi="Times New Roman" w:cs="Times New Roman"/>
        </w:rPr>
        <w:t xml:space="preserve">da República Federativa do Brasil, afinal, segundo a Constituição de 1988, </w:t>
      </w:r>
      <w:r w:rsidR="00062EF8">
        <w:rPr>
          <w:rFonts w:ascii="Times New Roman" w:eastAsia="Times New Roman" w:hAnsi="Times New Roman" w:cs="Times New Roman"/>
          <w:szCs w:val="24"/>
        </w:rPr>
        <w:t xml:space="preserve">é dever do Estado </w:t>
      </w:r>
      <w:r w:rsidR="00062EF8" w:rsidRPr="00062EF8">
        <w:rPr>
          <w:rFonts w:ascii="Times New Roman" w:eastAsia="Times New Roman" w:hAnsi="Times New Roman" w:cs="Times New Roman"/>
          <w:b/>
          <w:bCs/>
          <w:szCs w:val="24"/>
        </w:rPr>
        <w:t xml:space="preserve">dar efetividade aos princípios da cidadania e da dignidade da pessoa humana, bem como cumprir com </w:t>
      </w:r>
      <w:r w:rsidR="00062EF8">
        <w:rPr>
          <w:rFonts w:ascii="Times New Roman" w:eastAsia="Times New Roman" w:hAnsi="Times New Roman" w:cs="Times New Roman"/>
          <w:b/>
          <w:bCs/>
          <w:szCs w:val="24"/>
        </w:rPr>
        <w:t>os propósitos</w:t>
      </w:r>
      <w:r w:rsidR="00062EF8" w:rsidRPr="00062EF8">
        <w:rPr>
          <w:rFonts w:ascii="Times New Roman" w:eastAsia="Times New Roman" w:hAnsi="Times New Roman" w:cs="Times New Roman"/>
          <w:b/>
          <w:bCs/>
          <w:szCs w:val="24"/>
        </w:rPr>
        <w:t xml:space="preserve"> de construir</w:t>
      </w:r>
      <w:r w:rsidR="00062EF8">
        <w:rPr>
          <w:rFonts w:ascii="Times New Roman" w:eastAsia="Times New Roman" w:hAnsi="Times New Roman" w:cs="Times New Roman"/>
          <w:b/>
          <w:szCs w:val="24"/>
        </w:rPr>
        <w:t xml:space="preserve"> uma sociedade livre, justa e solidária</w:t>
      </w:r>
      <w:r w:rsidR="00062EF8">
        <w:rPr>
          <w:rFonts w:ascii="Times New Roman" w:eastAsia="Times New Roman" w:hAnsi="Times New Roman" w:cs="Times New Roman"/>
          <w:szCs w:val="24"/>
        </w:rPr>
        <w:t xml:space="preserve">, </w:t>
      </w:r>
      <w:r w:rsidR="00062EF8" w:rsidRPr="00062EF8">
        <w:rPr>
          <w:rFonts w:ascii="Times New Roman" w:eastAsia="Times New Roman" w:hAnsi="Times New Roman" w:cs="Times New Roman"/>
          <w:b/>
          <w:bCs/>
          <w:szCs w:val="24"/>
        </w:rPr>
        <w:t>além de promover</w:t>
      </w:r>
      <w:r w:rsidR="00062EF8">
        <w:rPr>
          <w:rFonts w:ascii="Times New Roman" w:eastAsia="Times New Roman" w:hAnsi="Times New Roman" w:cs="Times New Roman"/>
          <w:b/>
          <w:szCs w:val="24"/>
        </w:rPr>
        <w:t xml:space="preserve"> o bem de todos, sem preconceitos de raça, sexo ou quaisquer outras formas de discriminação</w:t>
      </w:r>
      <w:r w:rsidR="00062EF8">
        <w:rPr>
          <w:rFonts w:ascii="Times New Roman" w:eastAsia="Times New Roman" w:hAnsi="Times New Roman" w:cs="Times New Roman"/>
          <w:szCs w:val="24"/>
        </w:rPr>
        <w:t xml:space="preserve"> (art. 1º, II e III, e art. 3º, I e IV, da CRFB/1988)</w:t>
      </w:r>
      <w:r w:rsidR="00062EF8">
        <w:rPr>
          <w:rFonts w:ascii="Times New Roman" w:eastAsia="Times New Roman" w:hAnsi="Times New Roman" w:cs="Times New Roman"/>
        </w:rPr>
        <w:t>.</w:t>
      </w:r>
    </w:p>
    <w:p w14:paraId="26540591" w14:textId="77777777" w:rsidR="00A70390" w:rsidRDefault="00A7039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3E8C56F3" w14:textId="241BDDCE" w:rsidR="00062EF8" w:rsidRDefault="00062EF8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Então, para alcançar o </w:t>
      </w:r>
      <w:r w:rsidRPr="00062EF8">
        <w:rPr>
          <w:rFonts w:ascii="Times New Roman" w:eastAsia="Times New Roman" w:hAnsi="Times New Roman" w:cs="Times New Roman"/>
          <w:b/>
          <w:bCs/>
          <w:szCs w:val="24"/>
        </w:rPr>
        <w:t>pleno desenvolvimento da pessoa</w:t>
      </w:r>
      <w:r>
        <w:rPr>
          <w:rFonts w:ascii="Times New Roman" w:eastAsia="Times New Roman" w:hAnsi="Times New Roman" w:cs="Times New Roman"/>
          <w:b/>
          <w:szCs w:val="24"/>
        </w:rPr>
        <w:t xml:space="preserve"> e seu preparo para o exercício da cidadania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062EF8">
        <w:rPr>
          <w:rFonts w:ascii="Times New Roman" w:eastAsia="Times New Roman" w:hAnsi="Times New Roman" w:cs="Times New Roman"/>
          <w:b/>
          <w:bCs/>
          <w:szCs w:val="24"/>
        </w:rPr>
        <w:t>a Carta Magna assegura o direito social à educação</w:t>
      </w:r>
      <w:r>
        <w:rPr>
          <w:rFonts w:ascii="Times New Roman" w:eastAsia="Times New Roman" w:hAnsi="Times New Roman" w:cs="Times New Roman"/>
          <w:szCs w:val="24"/>
        </w:rPr>
        <w:t xml:space="preserve">, reconhecendo se tratar de direito de todos e dever do Estado e da família, devendo ser </w:t>
      </w:r>
      <w:r w:rsidRPr="00062EF8">
        <w:rPr>
          <w:rFonts w:ascii="Times New Roman" w:eastAsia="Times New Roman" w:hAnsi="Times New Roman" w:cs="Times New Roman"/>
          <w:b/>
          <w:bCs/>
          <w:szCs w:val="24"/>
        </w:rPr>
        <w:t>promovida e incentivada com a colaboração da sociedade e respeitando</w:t>
      </w:r>
      <w:r w:rsidRPr="006B63FC">
        <w:rPr>
          <w:rFonts w:ascii="Times New Roman" w:eastAsia="Times New Roman" w:hAnsi="Times New Roman" w:cs="Times New Roman"/>
          <w:b/>
          <w:bCs/>
          <w:szCs w:val="24"/>
        </w:rPr>
        <w:t>-se, sobretudo, os princípios do a</w:t>
      </w:r>
      <w:r>
        <w:rPr>
          <w:rFonts w:ascii="Times New Roman" w:eastAsia="Times New Roman" w:hAnsi="Times New Roman" w:cs="Times New Roman"/>
          <w:b/>
          <w:szCs w:val="24"/>
        </w:rPr>
        <w:t>cesso e permanência na escola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6B63FC">
        <w:rPr>
          <w:rFonts w:ascii="Times New Roman" w:eastAsia="Times New Roman" w:hAnsi="Times New Roman" w:cs="Times New Roman"/>
          <w:b/>
          <w:bCs/>
          <w:szCs w:val="24"/>
        </w:rPr>
        <w:t>bem como do pluralismo de ideias</w:t>
      </w:r>
      <w:r>
        <w:rPr>
          <w:rFonts w:ascii="Times New Roman" w:eastAsia="Times New Roman" w:hAnsi="Times New Roman" w:cs="Times New Roman"/>
          <w:szCs w:val="24"/>
        </w:rPr>
        <w:t>, nos termos do art. 205 e art. 206, I e III, da CRFB/1988.</w:t>
      </w:r>
    </w:p>
    <w:p w14:paraId="5888B847" w14:textId="77777777" w:rsidR="00062EF8" w:rsidRDefault="00062EF8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3F70E417" w14:textId="531D913D" w:rsidR="008F4469" w:rsidRDefault="00A70390" w:rsidP="008F446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62EF8">
        <w:rPr>
          <w:rFonts w:ascii="Times New Roman" w:eastAsia="Times New Roman" w:hAnsi="Times New Roman" w:cs="Times New Roman"/>
        </w:rPr>
        <w:t>ssim</w:t>
      </w:r>
      <w:r>
        <w:rPr>
          <w:rFonts w:ascii="Times New Roman" w:eastAsia="Times New Roman" w:hAnsi="Times New Roman" w:cs="Times New Roman"/>
        </w:rPr>
        <w:t xml:space="preserve">, </w:t>
      </w:r>
      <w:r w:rsidR="00062EF8" w:rsidRPr="00A70390">
        <w:rPr>
          <w:rFonts w:ascii="Times New Roman" w:eastAsia="Times New Roman" w:hAnsi="Times New Roman" w:cs="Times New Roman"/>
        </w:rPr>
        <w:t xml:space="preserve">conforme art. 53, </w:t>
      </w:r>
      <w:r w:rsidR="00062EF8">
        <w:rPr>
          <w:rFonts w:ascii="Times New Roman" w:eastAsia="Times New Roman" w:hAnsi="Times New Roman" w:cs="Times New Roman"/>
        </w:rPr>
        <w:t xml:space="preserve">incisos </w:t>
      </w:r>
      <w:r w:rsidR="00062EF8" w:rsidRPr="00A70390">
        <w:rPr>
          <w:rFonts w:ascii="Times New Roman" w:eastAsia="Times New Roman" w:hAnsi="Times New Roman" w:cs="Times New Roman"/>
        </w:rPr>
        <w:t xml:space="preserve">I e II, </w:t>
      </w:r>
      <w:r w:rsidR="00C6239B">
        <w:rPr>
          <w:rFonts w:ascii="Times New Roman" w:eastAsia="Times New Roman" w:hAnsi="Times New Roman" w:cs="Times New Roman"/>
        </w:rPr>
        <w:t>do</w:t>
      </w:r>
      <w:r w:rsidR="00062EF8">
        <w:rPr>
          <w:rFonts w:ascii="Times New Roman" w:eastAsia="Times New Roman" w:hAnsi="Times New Roman" w:cs="Times New Roman"/>
        </w:rPr>
        <w:t xml:space="preserve"> </w:t>
      </w:r>
      <w:r w:rsidR="00062EF8" w:rsidRPr="00A70390">
        <w:rPr>
          <w:rFonts w:ascii="Times New Roman" w:eastAsia="Times New Roman" w:hAnsi="Times New Roman" w:cs="Times New Roman"/>
        </w:rPr>
        <w:t>ECA</w:t>
      </w:r>
      <w:r w:rsidR="00062EF8">
        <w:rPr>
          <w:rFonts w:ascii="Times New Roman" w:eastAsia="Times New Roman" w:hAnsi="Times New Roman" w:cs="Times New Roman"/>
        </w:rPr>
        <w:t xml:space="preserve">, </w:t>
      </w:r>
      <w:r w:rsidRPr="008F4469">
        <w:rPr>
          <w:rFonts w:ascii="Times New Roman" w:eastAsia="Times New Roman" w:hAnsi="Times New Roman" w:cs="Times New Roman"/>
        </w:rPr>
        <w:t xml:space="preserve">crianças e adolescentes </w:t>
      </w:r>
      <w:r w:rsidRPr="001E62EA">
        <w:rPr>
          <w:rFonts w:ascii="Times New Roman" w:eastAsia="Times New Roman" w:hAnsi="Times New Roman" w:cs="Times New Roman"/>
          <w:b/>
          <w:bCs/>
        </w:rPr>
        <w:t xml:space="preserve">detêm o direito </w:t>
      </w:r>
      <w:r w:rsidR="00796732" w:rsidRPr="001E62EA">
        <w:rPr>
          <w:rFonts w:ascii="Times New Roman" w:eastAsia="Times New Roman" w:hAnsi="Times New Roman" w:cs="Times New Roman"/>
          <w:b/>
          <w:bCs/>
        </w:rPr>
        <w:t>fundamental</w:t>
      </w:r>
      <w:r w:rsidR="00796732" w:rsidRPr="00062EF8">
        <w:rPr>
          <w:rFonts w:ascii="Times New Roman" w:eastAsia="Times New Roman" w:hAnsi="Times New Roman" w:cs="Times New Roman"/>
          <w:b/>
          <w:bCs/>
        </w:rPr>
        <w:t xml:space="preserve"> </w:t>
      </w:r>
      <w:r w:rsidRPr="00062EF8">
        <w:rPr>
          <w:rFonts w:ascii="Times New Roman" w:eastAsia="Times New Roman" w:hAnsi="Times New Roman" w:cs="Times New Roman"/>
          <w:b/>
          <w:bCs/>
        </w:rPr>
        <w:t>à educação, com igualdade</w:t>
      </w:r>
      <w:r w:rsidRPr="00A70390">
        <w:rPr>
          <w:rFonts w:ascii="Times New Roman" w:eastAsia="Times New Roman" w:hAnsi="Times New Roman" w:cs="Times New Roman"/>
          <w:b/>
          <w:bCs/>
        </w:rPr>
        <w:t xml:space="preserve"> de condições para o acesso e permanência na escola, bem como o direito ao respeito por seus educadores</w:t>
      </w:r>
      <w:r w:rsidR="00796732">
        <w:rPr>
          <w:rFonts w:ascii="Times New Roman" w:eastAsia="Times New Roman" w:hAnsi="Times New Roman" w:cs="Times New Roman"/>
        </w:rPr>
        <w:t>.</w:t>
      </w:r>
    </w:p>
    <w:p w14:paraId="1F8F6C38" w14:textId="77777777" w:rsidR="008F4469" w:rsidRDefault="008F4469" w:rsidP="008F446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716E6059" w14:textId="0C67A8BC" w:rsidR="00A70390" w:rsidRDefault="008F4469" w:rsidP="008F4469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Entretanto, para que seja efetivada </w:t>
      </w:r>
      <w:r w:rsidR="00062EF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garantia de </w:t>
      </w:r>
      <w:r w:rsidRPr="008F4469">
        <w:rPr>
          <w:rFonts w:ascii="Times New Roman" w:eastAsia="Times New Roman" w:hAnsi="Times New Roman" w:cs="Times New Roman"/>
          <w:szCs w:val="24"/>
        </w:rPr>
        <w:t xml:space="preserve">prestação dos serviços </w:t>
      </w:r>
      <w:r w:rsidRPr="00062EF8">
        <w:rPr>
          <w:rFonts w:ascii="Times New Roman" w:eastAsia="Times New Roman" w:hAnsi="Times New Roman" w:cs="Times New Roman"/>
          <w:szCs w:val="24"/>
        </w:rPr>
        <w:t xml:space="preserve">de </w:t>
      </w:r>
      <w:r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>educação básica, obrigatória e gratuita, por meio de escolas públicas, dos 4 (quatro) aos 17 (dezessete) anos de idade, combatendo-se a evasão precoce e zelando-se pela frequência de tal público à escola</w:t>
      </w:r>
      <w:r w:rsidRPr="008F7808">
        <w:rPr>
          <w:rFonts w:ascii="Times New Roman" w:eastAsia="Times New Roman" w:hAnsi="Times New Roman" w:cs="Times New Roman"/>
          <w:szCs w:val="24"/>
          <w:u w:val="single"/>
        </w:rPr>
        <w:t>,</w:t>
      </w:r>
      <w:r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não basta a realização de recenseamento anual de crianças e adolescentes em idade escolar que não concluíram </w:t>
      </w:r>
      <w:r w:rsidR="00796732"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>a</w:t>
      </w:r>
      <w:r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etapa de aprendizagem</w:t>
      </w:r>
      <w:r>
        <w:rPr>
          <w:rFonts w:ascii="Times New Roman" w:eastAsia="Times New Roman" w:hAnsi="Times New Roman" w:cs="Times New Roman"/>
          <w:szCs w:val="24"/>
        </w:rPr>
        <w:t xml:space="preserve"> (</w:t>
      </w:r>
      <w:r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>art. 4º, I, e art. 5º, I e III, da Lei 9.394 - Lei de Diretrizes de Bases da Educação</w:t>
      </w:r>
      <w:r>
        <w:rPr>
          <w:rFonts w:ascii="Times New Roman" w:eastAsia="Times New Roman" w:hAnsi="Times New Roman" w:cs="Times New Roman"/>
          <w:szCs w:val="24"/>
        </w:rPr>
        <w:t>).</w:t>
      </w:r>
    </w:p>
    <w:p w14:paraId="5869817C" w14:textId="77777777" w:rsidR="008F4469" w:rsidRDefault="008F4469" w:rsidP="008F4469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7EC55F32" w14:textId="6EB2ADFB" w:rsidR="00851A52" w:rsidRDefault="008F4469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Quando se trata de grupos social e historicamente marginalizados, deve o Estado adotar políticas públicas proativas no combate à discriminação nas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escolas</w:t>
      </w:r>
      <w:r w:rsidRPr="00CA0B8F">
        <w:rPr>
          <w:rFonts w:ascii="Times New Roman" w:eastAsia="Times New Roman" w:hAnsi="Times New Roman" w:cs="Times New Roman"/>
          <w:b/>
          <w:bCs/>
          <w:szCs w:val="24"/>
        </w:rPr>
        <w:t xml:space="preserve">, 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com a promoção de um ambiente institucional respeito às diferenças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porque só assim </w:t>
      </w:r>
      <w:r w:rsidR="00CA0B8F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estudantes da comunidade LGBTQIA+ terão assegurado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o</w:t>
      </w:r>
      <w:r w:rsidR="00CA0B8F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seu direito à plena formação escolar e cidadã</w:t>
      </w:r>
      <w:r w:rsidR="00851A52">
        <w:rPr>
          <w:rFonts w:ascii="Times New Roman" w:eastAsia="Times New Roman" w:hAnsi="Times New Roman" w:cs="Times New Roman"/>
          <w:szCs w:val="24"/>
        </w:rPr>
        <w:t xml:space="preserve"> (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ou</w:t>
      </w:r>
      <w:r w:rsid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, no mínimo, 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enfrentarão menos obstáculos</w:t>
      </w:r>
      <w:r w:rsidR="00851A52">
        <w:rPr>
          <w:rFonts w:ascii="Times New Roman" w:eastAsia="Times New Roman" w:hAnsi="Times New Roman" w:cs="Times New Roman"/>
          <w:szCs w:val="24"/>
        </w:rPr>
        <w:t>).</w:t>
      </w:r>
    </w:p>
    <w:p w14:paraId="501048E1" w14:textId="77777777" w:rsidR="00796732" w:rsidRDefault="00796732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05204922" w14:textId="25ED093D" w:rsidR="00402AC9" w:rsidRPr="00402AC9" w:rsidRDefault="00796732" w:rsidP="00402AC9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Justamente por isso</w:t>
      </w:r>
      <w:r w:rsidR="00402AC9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, </w:t>
      </w:r>
      <w:r w:rsidR="00402AC9" w:rsidRPr="00402AC9">
        <w:rPr>
          <w:rFonts w:ascii="Times New Roman" w:eastAsia="Times New Roman" w:hAnsi="Times New Roman" w:cs="Times New Roman"/>
          <w:b/>
          <w:bCs/>
          <w:u w:val="single"/>
        </w:rPr>
        <w:t>o Plano Municipal de Educação de Belo Horizonte</w:t>
      </w:r>
      <w:r w:rsidR="00402AC9">
        <w:rPr>
          <w:rFonts w:ascii="Times New Roman" w:eastAsia="Times New Roman" w:hAnsi="Times New Roman" w:cs="Times New Roman"/>
          <w:b/>
          <w:bCs/>
          <w:u w:val="single"/>
        </w:rPr>
        <w:t>/MG</w:t>
      </w:r>
      <w:r w:rsidR="00402AC9" w:rsidRPr="00402AC9">
        <w:rPr>
          <w:rFonts w:ascii="Times New Roman" w:eastAsia="Times New Roman" w:hAnsi="Times New Roman" w:cs="Times New Roman"/>
          <w:b/>
          <w:bCs/>
          <w:u w:val="single"/>
        </w:rPr>
        <w:t xml:space="preserve"> prevê, como diretrizes, a superação das desigualdades educacionais, com ênfase na promoção da cidadania e na erradicação de todas as formas de discriminação, bem como a universalização do atendimento escolar</w:t>
      </w:r>
      <w:r w:rsidR="00402AC9">
        <w:rPr>
          <w:rFonts w:ascii="Times New Roman" w:eastAsia="Times New Roman" w:hAnsi="Times New Roman" w:cs="Times New Roman"/>
          <w:b/>
          <w:bCs/>
          <w:u w:val="single"/>
        </w:rPr>
        <w:t xml:space="preserve"> e a defesa do respeito aos direitos humanos e da diversidade</w:t>
      </w:r>
      <w:r w:rsidR="00402AC9">
        <w:rPr>
          <w:rFonts w:ascii="Times New Roman" w:eastAsia="Times New Roman" w:hAnsi="Times New Roman" w:cs="Times New Roman"/>
        </w:rPr>
        <w:t xml:space="preserve"> (</w:t>
      </w:r>
      <w:r w:rsidR="00402AC9" w:rsidRPr="00402AC9">
        <w:rPr>
          <w:rFonts w:ascii="Times New Roman" w:eastAsia="Times New Roman" w:hAnsi="Times New Roman" w:cs="Times New Roman"/>
          <w:b/>
          <w:bCs/>
          <w:u w:val="single"/>
        </w:rPr>
        <w:t>art. 2°, incisos II e III</w:t>
      </w:r>
      <w:r w:rsidR="00402AC9">
        <w:rPr>
          <w:rFonts w:ascii="Times New Roman" w:eastAsia="Times New Roman" w:hAnsi="Times New Roman" w:cs="Times New Roman"/>
          <w:b/>
          <w:bCs/>
          <w:u w:val="single"/>
        </w:rPr>
        <w:t xml:space="preserve">, </w:t>
      </w:r>
      <w:r w:rsidR="00402AC9" w:rsidRPr="00402AC9">
        <w:rPr>
          <w:rFonts w:ascii="Times New Roman" w:eastAsia="Times New Roman" w:hAnsi="Times New Roman" w:cs="Times New Roman"/>
          <w:b/>
          <w:bCs/>
          <w:u w:val="single"/>
        </w:rPr>
        <w:t>da Lei Municipal n° 10.917</w:t>
      </w:r>
      <w:r w:rsidR="00402AC9">
        <w:rPr>
          <w:rFonts w:ascii="Times New Roman" w:eastAsia="Times New Roman" w:hAnsi="Times New Roman" w:cs="Times New Roman"/>
          <w:b/>
          <w:bCs/>
          <w:u w:val="single"/>
        </w:rPr>
        <w:t>/</w:t>
      </w:r>
      <w:r w:rsidR="00402AC9" w:rsidRPr="00402AC9">
        <w:rPr>
          <w:rFonts w:ascii="Times New Roman" w:eastAsia="Times New Roman" w:hAnsi="Times New Roman" w:cs="Times New Roman"/>
          <w:b/>
          <w:bCs/>
          <w:u w:val="single"/>
        </w:rPr>
        <w:t>2016</w:t>
      </w:r>
      <w:r w:rsidR="00402AC9">
        <w:rPr>
          <w:rFonts w:ascii="Times New Roman" w:eastAsia="Times New Roman" w:hAnsi="Times New Roman" w:cs="Times New Roman"/>
        </w:rPr>
        <w:t>).</w:t>
      </w:r>
    </w:p>
    <w:p w14:paraId="27D08237" w14:textId="77777777" w:rsidR="00402AC9" w:rsidRDefault="00402AC9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4EE11166" w14:textId="00345588" w:rsidR="00E711C2" w:rsidRDefault="00796732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Assim, e</w:t>
      </w:r>
      <w:r w:rsidR="00851A52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specificamente em relação à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comunidade</w:t>
      </w:r>
      <w:r w:rsidR="00851A52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estudantil trans, um dos instrumentos de grande relevância para se evitar danos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à dignidade </w:t>
      </w:r>
      <w:r w:rsidR="00E711C2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e empecilhos</w:t>
      </w:r>
      <w:r w:rsidR="00E711C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ao acesso 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efetivo 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à educação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é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a facilitação do cadastro de nome social nas escolas</w:t>
      </w:r>
      <w:r w:rsidR="00851A52">
        <w:rPr>
          <w:rFonts w:ascii="Times New Roman" w:eastAsia="Times New Roman" w:hAnsi="Times New Roman" w:cs="Times New Roman"/>
          <w:szCs w:val="24"/>
        </w:rPr>
        <w:t xml:space="preserve">, 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prevenindo-se</w:t>
      </w:r>
      <w:r w:rsidR="00766C1B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os</w:t>
      </w:r>
      <w:r w:rsidR="00E711C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851A52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constrangimentos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decorrentes da discrepância entre a documentação civil </w:t>
      </w:r>
      <w:r w:rsidR="00766C1B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da aluna ou aluno 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e </w:t>
      </w:r>
      <w:r w:rsidR="00766C1B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su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a </w:t>
      </w:r>
      <w:r w:rsidR="00766C1B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>identidade</w:t>
      </w:r>
      <w:r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de gênero</w:t>
      </w:r>
      <w:r w:rsidR="00766C1B" w:rsidRPr="001E62E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vivida na prática</w:t>
      </w:r>
      <w:r w:rsidR="00E711C2">
        <w:rPr>
          <w:rFonts w:ascii="Times New Roman" w:eastAsia="Times New Roman" w:hAnsi="Times New Roman" w:cs="Times New Roman"/>
          <w:szCs w:val="24"/>
        </w:rPr>
        <w:t>.</w:t>
      </w:r>
    </w:p>
    <w:p w14:paraId="69D3690F" w14:textId="77777777" w:rsidR="00E711C2" w:rsidRDefault="00E711C2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327361ED" w14:textId="4FAC7AA9" w:rsidR="008F4469" w:rsidRDefault="00851A52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S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omente com medidas estatais assertivas, que protejam essa parcela da população LGBTQIA+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contra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práticas de</w:t>
      </w:r>
      <w:r w:rsidR="00CA0B8F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“bullying”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de caráter transfóbico, 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será possível</w:t>
      </w:r>
      <w:r w:rsidR="00766C1B" w:rsidRPr="005C7B2A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construir um horizonte de educação em que adolescentes trans não sejam alvos de violências decorrentes de sua identidade</w:t>
      </w:r>
      <w:r w:rsid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 essência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, lesões estas que precisam ser prevenidas, porque afetam</w:t>
      </w:r>
      <w:r w:rsidR="00CA0B8F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não só a frequência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de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stes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estudantes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CA0B8F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às instituições de ensino, mas também resulta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m</w:t>
      </w:r>
      <w:r w:rsidR="00CA0B8F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em prejuízos ao aproveitamento acadêmico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e, com isso, diversos </w:t>
      </w:r>
      <w:r w:rsidR="00766C1B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danos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no processo de </w:t>
      </w:r>
      <w:r w:rsidR="00D17C70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formação cidadã,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profissionalização e</w:t>
      </w:r>
      <w:r w:rsidR="00D17C70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, futuramente,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="00D17C70"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maiores dificuldades de </w:t>
      </w:r>
      <w:r w:rsidRPr="005C7B2A">
        <w:rPr>
          <w:rFonts w:ascii="Times New Roman" w:eastAsia="Times New Roman" w:hAnsi="Times New Roman" w:cs="Times New Roman"/>
          <w:b/>
          <w:bCs/>
          <w:szCs w:val="24"/>
          <w:u w:val="single"/>
        </w:rPr>
        <w:t>acesso ao mercado de trabalho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8F682AA" w14:textId="77777777" w:rsidR="00BF188D" w:rsidRDefault="00BF188D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573A359B" w14:textId="38442D08" w:rsidR="00BF188D" w:rsidRDefault="00BF188D" w:rsidP="00BF188D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De acordo com o Dossiê: Assassinatos e Violências contra Travestis e Transexuais Brasileiras em 2022, elaborado pela Associação Nacional de Travestis e Transexuais (ANTRA), foi constatado que diversas escolas não têm garantido às pessoas transgênero o direito ao uso do nome social e/ou o respeito à identidade de gênero, o que acaba por intensificar os motivos ligados à exclusão do ambiente escolar, interrompendo o processo educacional desses indivíduos</w:t>
      </w:r>
      <w:r>
        <w:rPr>
          <w:rFonts w:ascii="Times New Roman" w:eastAsia="Times New Roman" w:hAnsi="Times New Roman" w:cs="Times New Roman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4DDF58A4" w14:textId="77777777" w:rsidR="00BF188D" w:rsidRDefault="00BF188D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</w:p>
    <w:p w14:paraId="4DEA2798" w14:textId="26EA7592" w:rsidR="005C7B2A" w:rsidRPr="00CA0B8F" w:rsidRDefault="005C7B2A" w:rsidP="00CA0B8F">
      <w:pPr>
        <w:spacing w:line="360" w:lineRule="auto"/>
        <w:ind w:firstLine="17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isso, a Resolução n° 12/2015, do Conselho Nacional de Combate à Discriminação e Promoção dos Direitos de Lésbicas, Gays, Travestis e Transexuais (</w:t>
      </w:r>
      <w:r w:rsidRPr="005C7B2A">
        <w:rPr>
          <w:rFonts w:ascii="Times New Roman" w:eastAsia="Times New Roman" w:hAnsi="Times New Roman" w:cs="Times New Roman"/>
          <w:b/>
          <w:bCs/>
          <w:szCs w:val="24"/>
        </w:rPr>
        <w:t>CNCD/LGBT</w:t>
      </w:r>
      <w:r>
        <w:rPr>
          <w:rFonts w:ascii="Times New Roman" w:eastAsia="Times New Roman" w:hAnsi="Times New Roman" w:cs="Times New Roman"/>
          <w:szCs w:val="24"/>
        </w:rPr>
        <w:t xml:space="preserve">) </w:t>
      </w:r>
      <w:r w:rsidRPr="005C7B2A">
        <w:rPr>
          <w:rFonts w:ascii="Times New Roman" w:eastAsia="Times New Roman" w:hAnsi="Times New Roman" w:cs="Times New Roman"/>
          <w:b/>
          <w:bCs/>
          <w:szCs w:val="24"/>
        </w:rPr>
        <w:t>prevê, em seu art. 1°, o dever de garantia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Cs w:val="24"/>
        </w:rPr>
        <w:t xml:space="preserve">“pelas instituições e redes de ensino, em todos os níveis e modalidades, o reconhecimento e adoção do nome social àqueles e </w:t>
      </w:r>
      <w:proofErr w:type="gramStart"/>
      <w:r>
        <w:rPr>
          <w:rFonts w:ascii="Times New Roman" w:eastAsia="Times New Roman" w:hAnsi="Times New Roman" w:cs="Times New Roman"/>
          <w:b/>
          <w:szCs w:val="24"/>
        </w:rPr>
        <w:t>àquelas cuja identificação civil</w:t>
      </w:r>
      <w:proofErr w:type="gramEnd"/>
      <w:r>
        <w:rPr>
          <w:rFonts w:ascii="Times New Roman" w:eastAsia="Times New Roman" w:hAnsi="Times New Roman" w:cs="Times New Roman"/>
          <w:b/>
          <w:szCs w:val="24"/>
        </w:rPr>
        <w:t xml:space="preserve"> não reflita adequadamente sua identidade de gênero, mediante solicitação do próprio interessado”</w:t>
      </w:r>
      <w:r w:rsidRPr="005C7B2A">
        <w:rPr>
          <w:rFonts w:ascii="Times New Roman" w:eastAsia="Times New Roman" w:hAnsi="Times New Roman" w:cs="Times New Roman"/>
          <w:bCs/>
          <w:szCs w:val="24"/>
        </w:rPr>
        <w:t>.</w:t>
      </w:r>
    </w:p>
    <w:p w14:paraId="47B0FB19" w14:textId="77777777" w:rsidR="00A70390" w:rsidRDefault="00A7039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30C49C4D" w14:textId="2EDBEFE0" w:rsidR="00402AC9" w:rsidRDefault="00766C1B" w:rsidP="001854B7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 w:rsidRPr="006D6939">
        <w:rPr>
          <w:rFonts w:ascii="Times New Roman" w:eastAsia="Times New Roman" w:hAnsi="Times New Roman" w:cs="Times New Roman"/>
          <w:b/>
          <w:bCs/>
        </w:rPr>
        <w:t>Considerados todos esses desafios, cabe pôr em relevo que, s</w:t>
      </w:r>
      <w:r w:rsidR="00945E4F" w:rsidRPr="006D6939">
        <w:rPr>
          <w:rFonts w:ascii="Times New Roman" w:eastAsia="Times New Roman" w:hAnsi="Times New Roman" w:cs="Times New Roman"/>
          <w:b/>
          <w:bCs/>
        </w:rPr>
        <w:t xml:space="preserve">egundo o </w:t>
      </w:r>
      <w:r w:rsidR="00945E4F" w:rsidRPr="001854B7">
        <w:rPr>
          <w:rFonts w:ascii="Times New Roman" w:eastAsia="Times New Roman" w:hAnsi="Times New Roman" w:cs="Times New Roman"/>
          <w:b/>
          <w:bCs/>
          <w:u w:val="single"/>
        </w:rPr>
        <w:t>disposto no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bookmarkStart w:id="1" w:name="_Hlk134702431"/>
      <w:r w:rsidR="00402AC9" w:rsidRPr="001854B7">
        <w:rPr>
          <w:rFonts w:ascii="Times New Roman" w:eastAsia="Times New Roman" w:hAnsi="Times New Roman" w:cs="Times New Roman"/>
          <w:b/>
          <w:bCs/>
          <w:u w:val="single"/>
        </w:rPr>
        <w:t>art. 5° da Resolução CME/BH n° 002/2008</w:t>
      </w:r>
      <w:bookmarkEnd w:id="1"/>
      <w:r w:rsidR="00402AC9" w:rsidRPr="001854B7">
        <w:rPr>
          <w:rFonts w:ascii="Times New Roman" w:eastAsia="Times New Roman" w:hAnsi="Times New Roman" w:cs="Times New Roman"/>
          <w:b/>
          <w:bCs/>
          <w:u w:val="single"/>
        </w:rPr>
        <w:t>, os alunos e as alunas com 18 (dezoito) anos completos poderão fazer uso do direito de inclusão do nome social nos registros escolares internos, por meio de requerimento próprio dirigido à Direção</w:t>
      </w:r>
      <w:r w:rsidR="001854B7">
        <w:rPr>
          <w:rFonts w:ascii="Times New Roman" w:eastAsia="Times New Roman" w:hAnsi="Times New Roman" w:cs="Times New Roman"/>
          <w:b/>
          <w:bCs/>
          <w:u w:val="single"/>
        </w:rPr>
        <w:t xml:space="preserve"> do estabelecimento de ensino</w:t>
      </w:r>
      <w:r w:rsidR="00402AC9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. Contudo, nos casos 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estudantes trans </w:t>
      </w:r>
      <w:r w:rsidR="00402AC9" w:rsidRPr="001854B7">
        <w:rPr>
          <w:rFonts w:ascii="Times New Roman" w:eastAsia="Times New Roman" w:hAnsi="Times New Roman" w:cs="Times New Roman"/>
          <w:b/>
          <w:bCs/>
          <w:u w:val="single"/>
        </w:rPr>
        <w:t>menores de 18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 (dezoito)</w:t>
      </w:r>
      <w:r w:rsidR="00402AC9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 anos, tal requerimento só pode ser realizado a aquiescência da família, sendo ele assinado pelo responsável legal do aluno</w:t>
      </w:r>
      <w:r w:rsidR="001854B7">
        <w:rPr>
          <w:rFonts w:ascii="Times New Roman" w:eastAsia="Times New Roman" w:hAnsi="Times New Roman" w:cs="Times New Roman"/>
        </w:rPr>
        <w:t>:</w:t>
      </w:r>
    </w:p>
    <w:p w14:paraId="3B2E13FC" w14:textId="77777777" w:rsidR="001854B7" w:rsidRDefault="001854B7" w:rsidP="005C7B2A">
      <w:pPr>
        <w:spacing w:line="360" w:lineRule="auto"/>
        <w:ind w:left="1700"/>
        <w:rPr>
          <w:rFonts w:ascii="Times New Roman" w:eastAsia="Times New Roman" w:hAnsi="Times New Roman" w:cs="Times New Roman"/>
        </w:rPr>
      </w:pPr>
    </w:p>
    <w:p w14:paraId="4FD91763" w14:textId="3B758488" w:rsidR="001854B7" w:rsidRDefault="005C7B2A" w:rsidP="001854B7">
      <w:pPr>
        <w:spacing w:line="360" w:lineRule="auto"/>
        <w:ind w:left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</w:t>
      </w:r>
      <w:r w:rsidR="001854B7">
        <w:rPr>
          <w:rFonts w:ascii="Times New Roman" w:eastAsia="Times New Roman" w:hAnsi="Times New Roman" w:cs="Times New Roman"/>
        </w:rPr>
        <w:t>5º - Poderão fazer uso do direito de inclusão do nome social nos registros escolares internos, por meio de requerimento próprio dirigido à Direção da Escola, os/as alunos/as com 18 (dezoito) anos completos.</w:t>
      </w:r>
    </w:p>
    <w:p w14:paraId="53C5A87F" w14:textId="5F474394" w:rsidR="001854B7" w:rsidRDefault="001854B7" w:rsidP="001854B7">
      <w:pPr>
        <w:spacing w:line="360" w:lineRule="auto"/>
        <w:ind w:left="1700"/>
        <w:rPr>
          <w:rFonts w:ascii="Times New Roman" w:eastAsia="Times New Roman" w:hAnsi="Times New Roman" w:cs="Times New Roman"/>
        </w:rPr>
      </w:pPr>
      <w:r w:rsidRPr="001854B7">
        <w:rPr>
          <w:rFonts w:ascii="Times New Roman" w:eastAsia="Times New Roman" w:hAnsi="Times New Roman" w:cs="Times New Roman"/>
          <w:u w:val="single"/>
        </w:rPr>
        <w:lastRenderedPageBreak/>
        <w:t>Parágrafo único – Em se tratando de alunos menores de 18 (dezoito) anos, isto só poderá ser solicitado com a aquiescência da família, sendo o requerimento assinado pelo pai ou responsável legal pelo/a aluno/a</w:t>
      </w:r>
      <w:r>
        <w:rPr>
          <w:rFonts w:ascii="Times New Roman" w:eastAsia="Times New Roman" w:hAnsi="Times New Roman" w:cs="Times New Roman"/>
        </w:rPr>
        <w:t>.</w:t>
      </w:r>
    </w:p>
    <w:p w14:paraId="4E2F77EB" w14:textId="468E396B" w:rsidR="005C7B2A" w:rsidRDefault="005C7B2A" w:rsidP="005C7B2A">
      <w:pPr>
        <w:spacing w:line="360" w:lineRule="auto"/>
        <w:ind w:left="1700"/>
        <w:rPr>
          <w:rFonts w:ascii="Times New Roman" w:eastAsia="Times New Roman" w:hAnsi="Times New Roman" w:cs="Times New Roman"/>
        </w:rPr>
      </w:pPr>
    </w:p>
    <w:p w14:paraId="060B7F6D" w14:textId="71837847" w:rsidR="00B95030" w:rsidRDefault="00766C1B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Deduz-se, então, que</w:t>
      </w:r>
      <w:r w:rsidR="00945E4F">
        <w:rPr>
          <w:rFonts w:ascii="Times New Roman" w:eastAsia="Times New Roman" w:hAnsi="Times New Roman" w:cs="Times New Roman"/>
        </w:rPr>
        <w:t xml:space="preserve"> a adoção d</w:t>
      </w:r>
      <w:r w:rsidR="00C62390">
        <w:rPr>
          <w:rFonts w:ascii="Times New Roman" w:eastAsia="Times New Roman" w:hAnsi="Times New Roman" w:cs="Times New Roman"/>
        </w:rPr>
        <w:t xml:space="preserve">e </w:t>
      </w:r>
      <w:r w:rsidR="00945E4F">
        <w:rPr>
          <w:rFonts w:ascii="Times New Roman" w:eastAsia="Times New Roman" w:hAnsi="Times New Roman" w:cs="Times New Roman"/>
        </w:rPr>
        <w:t xml:space="preserve">nome social </w:t>
      </w:r>
      <w:r w:rsidR="00C62390">
        <w:rPr>
          <w:rFonts w:ascii="Times New Roman" w:eastAsia="Times New Roman" w:hAnsi="Times New Roman" w:cs="Times New Roman"/>
        </w:rPr>
        <w:t>por</w:t>
      </w:r>
      <w:r w:rsidR="00945E4F">
        <w:rPr>
          <w:rFonts w:ascii="Times New Roman" w:eastAsia="Times New Roman" w:hAnsi="Times New Roman" w:cs="Times New Roman"/>
        </w:rPr>
        <w:t xml:space="preserve"> estudantes </w:t>
      </w:r>
      <w:r w:rsidR="00C62390">
        <w:rPr>
          <w:rFonts w:ascii="Times New Roman" w:eastAsia="Times New Roman" w:hAnsi="Times New Roman" w:cs="Times New Roman"/>
        </w:rPr>
        <w:t xml:space="preserve">adolescentes </w:t>
      </w:r>
      <w:r w:rsidR="00C62390" w:rsidRPr="00C62390">
        <w:rPr>
          <w:rFonts w:ascii="Times New Roman" w:eastAsia="Times New Roman" w:hAnsi="Times New Roman" w:cs="Times New Roman"/>
        </w:rPr>
        <w:t>(</w:t>
      </w:r>
      <w:r w:rsidR="00945E4F" w:rsidRPr="00C62390">
        <w:rPr>
          <w:rFonts w:ascii="Times New Roman" w:eastAsia="Times New Roman" w:hAnsi="Times New Roman" w:cs="Times New Roman"/>
        </w:rPr>
        <w:t>menores de 18 anos</w:t>
      </w:r>
      <w:r w:rsidR="00C62390" w:rsidRPr="00C62390">
        <w:rPr>
          <w:rFonts w:ascii="Times New Roman" w:eastAsia="Times New Roman" w:hAnsi="Times New Roman" w:cs="Times New Roman"/>
        </w:rPr>
        <w:t>)</w:t>
      </w:r>
      <w:r w:rsidR="00945E4F" w:rsidRPr="00C62390">
        <w:rPr>
          <w:rFonts w:ascii="Times New Roman" w:eastAsia="Times New Roman" w:hAnsi="Times New Roman" w:cs="Times New Roman"/>
        </w:rPr>
        <w:t xml:space="preserve"> fica condicionada à autorização d</w:t>
      </w:r>
      <w:r w:rsidR="00C62390" w:rsidRPr="00C62390">
        <w:rPr>
          <w:rFonts w:ascii="Times New Roman" w:eastAsia="Times New Roman" w:hAnsi="Times New Roman" w:cs="Times New Roman"/>
        </w:rPr>
        <w:t>e seus</w:t>
      </w:r>
      <w:r w:rsidR="00945E4F" w:rsidRPr="00C62390">
        <w:rPr>
          <w:rFonts w:ascii="Times New Roman" w:eastAsia="Times New Roman" w:hAnsi="Times New Roman" w:cs="Times New Roman"/>
        </w:rPr>
        <w:t xml:space="preserve"> responsáveis legais</w:t>
      </w:r>
      <w:r w:rsidR="00C62390" w:rsidRPr="00C62390">
        <w:rPr>
          <w:rFonts w:ascii="Times New Roman" w:eastAsia="Times New Roman" w:hAnsi="Times New Roman" w:cs="Times New Roman"/>
        </w:rPr>
        <w:t>.</w:t>
      </w:r>
      <w:r w:rsidR="00945E4F" w:rsidRPr="00C62390">
        <w:rPr>
          <w:rFonts w:ascii="Times New Roman" w:eastAsia="Times New Roman" w:hAnsi="Times New Roman" w:cs="Times New Roman"/>
        </w:rPr>
        <w:t xml:space="preserve"> 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>Contudo</w:t>
      </w:r>
      <w:r w:rsidR="00945E4F" w:rsidRPr="00C62390">
        <w:rPr>
          <w:rFonts w:ascii="Times New Roman" w:eastAsia="Times New Roman" w:hAnsi="Times New Roman" w:cs="Times New Roman"/>
        </w:rPr>
        <w:t>,</w:t>
      </w:r>
      <w:r w:rsidR="00C62390">
        <w:rPr>
          <w:rFonts w:ascii="Times New Roman" w:eastAsia="Times New Roman" w:hAnsi="Times New Roman" w:cs="Times New Roman"/>
        </w:rPr>
        <w:t xml:space="preserve">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não se pode ignorar que,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nas hipóteses em que os pais ou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responsáveis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, por razões de preconceito</w:t>
      </w:r>
      <w:r w:rsidR="006E16A9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ou incompreensão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mostr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arem-se 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contrários à identidade de gênero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com a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qual sua filha ou filho se identifica, a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imposição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de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que o requerimento de cadastro do nome social na escola seja submetido à</w:t>
      </w:r>
      <w:r w:rsidR="006E16A9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uma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autorização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ou aprovação destes terceiros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gera um 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>cenário de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perpetuação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de 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>constrangimento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>, insegurança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s e violências,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>que certamente interferirão na boa prestação do direito fundamental à educação, além de prejudicar o aproveitamento acadêmico e até mesmo levar à</w:t>
      </w:r>
      <w:r w:rsidR="00945E4F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evasão escolar</w:t>
      </w:r>
      <w:r w:rsidR="00C62390" w:rsidRPr="00ED56C6">
        <w:rPr>
          <w:rFonts w:ascii="Times New Roman" w:eastAsia="Times New Roman" w:hAnsi="Times New Roman" w:cs="Times New Roman"/>
          <w:b/>
          <w:bCs/>
          <w:u w:val="single"/>
        </w:rPr>
        <w:t xml:space="preserve"> precoce</w:t>
      </w:r>
      <w:r w:rsidR="00945E4F">
        <w:rPr>
          <w:rFonts w:ascii="Times New Roman" w:eastAsia="Times New Roman" w:hAnsi="Times New Roman" w:cs="Times New Roman"/>
        </w:rPr>
        <w:t>.</w:t>
      </w:r>
    </w:p>
    <w:p w14:paraId="02243E10" w14:textId="77777777" w:rsidR="00B95030" w:rsidRDefault="00B9503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375B2901" w14:textId="370A5C75" w:rsidR="00003497" w:rsidRDefault="00ED56C6" w:rsidP="008F7808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 w:rsidRPr="008F7808">
        <w:rPr>
          <w:rFonts w:ascii="Times New Roman" w:eastAsia="Times New Roman" w:hAnsi="Times New Roman" w:cs="Times New Roman"/>
          <w:b/>
          <w:bCs/>
          <w:u w:val="single"/>
        </w:rPr>
        <w:t>Assim, a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pesar de a normativa </w:t>
      </w:r>
      <w:r w:rsidR="001854B7">
        <w:rPr>
          <w:rFonts w:ascii="Times New Roman" w:eastAsia="Times New Roman" w:hAnsi="Times New Roman" w:cs="Times New Roman"/>
          <w:b/>
          <w:bCs/>
          <w:u w:val="single"/>
        </w:rPr>
        <w:t>municipal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conter avanços ao assegurar o uso de nome social nas escolas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por outro lado, nota-se a fragilidade 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de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parcela das regras impostas, </w:t>
      </w:r>
      <w:r w:rsidR="001B6194">
        <w:rPr>
          <w:rFonts w:ascii="Times New Roman" w:eastAsia="Times New Roman" w:hAnsi="Times New Roman" w:cs="Times New Roman"/>
          <w:b/>
          <w:bCs/>
          <w:u w:val="single"/>
        </w:rPr>
        <w:t>haja vista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que os requisitos estabelecidos 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>impede</w:t>
      </w:r>
      <w:r w:rsidR="00003497" w:rsidRPr="008F7808">
        <w:rPr>
          <w:rFonts w:ascii="Times New Roman" w:eastAsia="Times New Roman" w:hAnsi="Times New Roman" w:cs="Times New Roman"/>
          <w:b/>
          <w:bCs/>
          <w:u w:val="single"/>
        </w:rPr>
        <w:t>m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o pleno exercício da autonomia de vontade por parte 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de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adolescentes transgênero, </w:t>
      </w:r>
      <w:r w:rsidR="006E16A9" w:rsidRPr="008F7808">
        <w:rPr>
          <w:rFonts w:ascii="Times New Roman" w:eastAsia="Times New Roman" w:hAnsi="Times New Roman" w:cs="Times New Roman"/>
          <w:b/>
          <w:bCs/>
          <w:u w:val="single"/>
        </w:rPr>
        <w:t>desconhece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ndo</w:t>
      </w:r>
      <w:r w:rsidR="006E16A9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esse segmento 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social</w:t>
      </w:r>
      <w:r w:rsidR="006E16A9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como verdadeiros sujeitos de direitos</w:t>
      </w:r>
      <w:r w:rsidR="001B6194">
        <w:rPr>
          <w:rFonts w:ascii="Times New Roman" w:eastAsia="Times New Roman" w:hAnsi="Times New Roman" w:cs="Times New Roman"/>
          <w:b/>
          <w:bCs/>
          <w:u w:val="single"/>
        </w:rPr>
        <w:t xml:space="preserve">. Deste modo, o regramento editado esbarra </w:t>
      </w:r>
      <w:r w:rsidR="001B6194">
        <w:rPr>
          <w:rFonts w:ascii="Times New Roman" w:eastAsia="Times New Roman" w:hAnsi="Times New Roman" w:cs="Times New Roman"/>
          <w:b/>
          <w:bCs/>
          <w:szCs w:val="24"/>
          <w:u w:val="single"/>
        </w:rPr>
        <w:t>n</w:t>
      </w:r>
      <w:r w:rsidR="008F7808"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>a doutrina da proteção integral</w:t>
      </w:r>
      <w:r w:rsidR="001B6194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(</w:t>
      </w:r>
      <w:r w:rsidR="008F7808" w:rsidRPr="008F7808">
        <w:rPr>
          <w:rFonts w:ascii="Times New Roman" w:eastAsia="Times New Roman" w:hAnsi="Times New Roman" w:cs="Times New Roman"/>
          <w:b/>
          <w:bCs/>
          <w:szCs w:val="24"/>
          <w:u w:val="single"/>
        </w:rPr>
        <w:t>artigos 1º e 3º, do ECA</w:t>
      </w:r>
      <w:r w:rsidR="001B6194">
        <w:rPr>
          <w:rFonts w:ascii="Times New Roman" w:eastAsia="Times New Roman" w:hAnsi="Times New Roman" w:cs="Times New Roman"/>
          <w:b/>
          <w:bCs/>
          <w:szCs w:val="24"/>
          <w:u w:val="single"/>
        </w:rPr>
        <w:t>)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, imp</w:t>
      </w:r>
      <w:r w:rsidR="001B6194">
        <w:rPr>
          <w:rFonts w:ascii="Times New Roman" w:eastAsia="Times New Roman" w:hAnsi="Times New Roman" w:cs="Times New Roman"/>
          <w:b/>
          <w:bCs/>
          <w:u w:val="single"/>
        </w:rPr>
        <w:t>ondo</w:t>
      </w:r>
      <w:r w:rsidR="006E16A9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3B1D54" w:rsidRPr="008F7808">
        <w:rPr>
          <w:rFonts w:ascii="Times New Roman" w:eastAsia="Times New Roman" w:hAnsi="Times New Roman" w:cs="Times New Roman"/>
          <w:b/>
          <w:bCs/>
          <w:u w:val="single"/>
        </w:rPr>
        <w:t>óbices</w:t>
      </w:r>
      <w:r w:rsidR="00945E4F" w:rsidRPr="008F7808">
        <w:rPr>
          <w:rFonts w:ascii="Times New Roman" w:eastAsia="Times New Roman" w:hAnsi="Times New Roman" w:cs="Times New Roman"/>
          <w:b/>
          <w:bCs/>
          <w:u w:val="single"/>
        </w:rPr>
        <w:t xml:space="preserve"> à autodeterminação de sua personalidade</w:t>
      </w:r>
      <w:r w:rsidR="00003497">
        <w:rPr>
          <w:rFonts w:ascii="Times New Roman" w:eastAsia="Times New Roman" w:hAnsi="Times New Roman" w:cs="Times New Roman"/>
        </w:rPr>
        <w:t>.</w:t>
      </w:r>
    </w:p>
    <w:p w14:paraId="1BE9FEE2" w14:textId="77777777" w:rsidR="006F5D7F" w:rsidRDefault="006F5D7F" w:rsidP="008F7808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0517070E" w14:textId="0884C367" w:rsidR="006D6939" w:rsidRDefault="006F5D7F" w:rsidP="006D693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entanto</w:t>
      </w:r>
      <w:r w:rsidRPr="006F5D7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em regramentos mais recentes, </w:t>
      </w:r>
      <w:r w:rsidR="001854B7">
        <w:rPr>
          <w:rFonts w:ascii="Times New Roman" w:eastAsia="Times New Roman" w:hAnsi="Times New Roman" w:cs="Times New Roman"/>
        </w:rPr>
        <w:t>o Município de Belo Horizonte</w:t>
      </w:r>
      <w:r>
        <w:rPr>
          <w:rFonts w:ascii="Times New Roman" w:eastAsia="Times New Roman" w:hAnsi="Times New Roman" w:cs="Times New Roman"/>
        </w:rPr>
        <w:t xml:space="preserve"> voltou a afirmar o seu compromisso com a difusão e garantia de Direitos Humanos </w:t>
      </w:r>
      <w:r w:rsidR="001854B7">
        <w:rPr>
          <w:rFonts w:ascii="Times New Roman" w:eastAsia="Times New Roman" w:hAnsi="Times New Roman" w:cs="Times New Roman"/>
        </w:rPr>
        <w:t>em favor das pessoas trans</w:t>
      </w:r>
      <w:r>
        <w:rPr>
          <w:rFonts w:ascii="Times New Roman" w:eastAsia="Times New Roman" w:hAnsi="Times New Roman" w:cs="Times New Roman"/>
        </w:rPr>
        <w:t xml:space="preserve">, o que </w:t>
      </w:r>
      <w:r w:rsidRPr="006D6939">
        <w:rPr>
          <w:rFonts w:ascii="Times New Roman" w:eastAsia="Times New Roman" w:hAnsi="Times New Roman" w:cs="Times New Roman"/>
        </w:rPr>
        <w:t xml:space="preserve">indica ser </w:t>
      </w:r>
      <w:r w:rsidRPr="001854B7">
        <w:rPr>
          <w:rFonts w:ascii="Times New Roman" w:eastAsia="Times New Roman" w:hAnsi="Times New Roman" w:cs="Times New Roman"/>
          <w:b/>
          <w:bCs/>
        </w:rPr>
        <w:t xml:space="preserve">possível </w:t>
      </w:r>
      <w:r w:rsidR="006D6939" w:rsidRPr="001854B7">
        <w:rPr>
          <w:rFonts w:ascii="Times New Roman" w:eastAsia="Times New Roman" w:hAnsi="Times New Roman" w:cs="Times New Roman"/>
          <w:b/>
          <w:bCs/>
        </w:rPr>
        <w:t>estabelecer um</w:t>
      </w:r>
      <w:r w:rsidRPr="001854B7">
        <w:rPr>
          <w:rFonts w:ascii="Times New Roman" w:eastAsia="Times New Roman" w:hAnsi="Times New Roman" w:cs="Times New Roman"/>
          <w:b/>
          <w:bCs/>
        </w:rPr>
        <w:t xml:space="preserve"> </w:t>
      </w:r>
      <w:r w:rsidR="00135B91" w:rsidRPr="001854B7">
        <w:rPr>
          <w:rFonts w:ascii="Times New Roman" w:eastAsia="Times New Roman" w:hAnsi="Times New Roman" w:cs="Times New Roman"/>
          <w:b/>
          <w:bCs/>
        </w:rPr>
        <w:t xml:space="preserve">proveitoso </w:t>
      </w:r>
      <w:r w:rsidRPr="001854B7">
        <w:rPr>
          <w:rFonts w:ascii="Times New Roman" w:eastAsia="Times New Roman" w:hAnsi="Times New Roman" w:cs="Times New Roman"/>
          <w:b/>
          <w:bCs/>
        </w:rPr>
        <w:t xml:space="preserve">diálogo extrajudicial e consensual, voltado para </w:t>
      </w:r>
      <w:r w:rsidR="006D6939" w:rsidRPr="001854B7">
        <w:rPr>
          <w:rFonts w:ascii="Times New Roman" w:eastAsia="Times New Roman" w:hAnsi="Times New Roman" w:cs="Times New Roman"/>
          <w:b/>
          <w:bCs/>
        </w:rPr>
        <w:t xml:space="preserve">a </w:t>
      </w:r>
      <w:r w:rsidRPr="001854B7">
        <w:rPr>
          <w:rFonts w:ascii="Times New Roman" w:eastAsia="Times New Roman" w:hAnsi="Times New Roman" w:cs="Times New Roman"/>
          <w:b/>
          <w:bCs/>
        </w:rPr>
        <w:t>modernização e readequação</w:t>
      </w:r>
      <w:r w:rsidRPr="006D6939">
        <w:rPr>
          <w:rFonts w:ascii="Times New Roman" w:eastAsia="Times New Roman" w:hAnsi="Times New Roman" w:cs="Times New Roman"/>
        </w:rPr>
        <w:t xml:space="preserve"> </w:t>
      </w:r>
      <w:r w:rsidRPr="00135B91">
        <w:rPr>
          <w:rFonts w:ascii="Times New Roman" w:eastAsia="Times New Roman" w:hAnsi="Times New Roman" w:cs="Times New Roman"/>
          <w:b/>
          <w:bCs/>
        </w:rPr>
        <w:t xml:space="preserve">do ato normativo sobre o nome social, de </w:t>
      </w:r>
      <w:r w:rsidR="00135B91">
        <w:rPr>
          <w:rFonts w:ascii="Times New Roman" w:eastAsia="Times New Roman" w:hAnsi="Times New Roman" w:cs="Times New Roman"/>
          <w:b/>
          <w:bCs/>
        </w:rPr>
        <w:t>maneira</w:t>
      </w:r>
      <w:r w:rsidRPr="00135B91">
        <w:rPr>
          <w:rFonts w:ascii="Times New Roman" w:eastAsia="Times New Roman" w:hAnsi="Times New Roman" w:cs="Times New Roman"/>
          <w:b/>
          <w:bCs/>
        </w:rPr>
        <w:t xml:space="preserve"> a garantir</w:t>
      </w:r>
      <w:r w:rsidR="006D6939" w:rsidRPr="00135B91">
        <w:rPr>
          <w:rFonts w:ascii="Times New Roman" w:eastAsia="Times New Roman" w:hAnsi="Times New Roman" w:cs="Times New Roman"/>
          <w:b/>
          <w:bCs/>
        </w:rPr>
        <w:t xml:space="preserve"> </w:t>
      </w:r>
      <w:r w:rsidRPr="00135B91">
        <w:rPr>
          <w:rFonts w:ascii="Times New Roman" w:eastAsia="Times New Roman" w:hAnsi="Times New Roman" w:cs="Times New Roman"/>
          <w:b/>
          <w:bCs/>
        </w:rPr>
        <w:t xml:space="preserve">protagonismo à vontade e à identidade </w:t>
      </w:r>
      <w:r w:rsidR="006D6939" w:rsidRPr="00135B91">
        <w:rPr>
          <w:rFonts w:ascii="Times New Roman" w:eastAsia="Times New Roman" w:hAnsi="Times New Roman" w:cs="Times New Roman"/>
          <w:b/>
          <w:bCs/>
        </w:rPr>
        <w:t>expressa por</w:t>
      </w:r>
      <w:r w:rsidRPr="00135B91">
        <w:rPr>
          <w:rFonts w:ascii="Times New Roman" w:eastAsia="Times New Roman" w:hAnsi="Times New Roman" w:cs="Times New Roman"/>
          <w:b/>
          <w:bCs/>
        </w:rPr>
        <w:t xml:space="preserve"> adolescente</w:t>
      </w:r>
      <w:r w:rsidR="006D6939" w:rsidRPr="00135B91">
        <w:rPr>
          <w:rFonts w:ascii="Times New Roman" w:eastAsia="Times New Roman" w:hAnsi="Times New Roman" w:cs="Times New Roman"/>
          <w:b/>
          <w:bCs/>
        </w:rPr>
        <w:t>s</w:t>
      </w:r>
      <w:r w:rsidRPr="00135B91">
        <w:rPr>
          <w:rFonts w:ascii="Times New Roman" w:eastAsia="Times New Roman" w:hAnsi="Times New Roman" w:cs="Times New Roman"/>
          <w:b/>
          <w:bCs/>
        </w:rPr>
        <w:t xml:space="preserve"> trans</w:t>
      </w:r>
      <w:r w:rsidRPr="006D6939">
        <w:rPr>
          <w:rFonts w:ascii="Times New Roman" w:eastAsia="Times New Roman" w:hAnsi="Times New Roman" w:cs="Times New Roman"/>
        </w:rPr>
        <w:t>.</w:t>
      </w:r>
    </w:p>
    <w:p w14:paraId="79CC0B7B" w14:textId="77777777" w:rsidR="001854B7" w:rsidRDefault="001854B7" w:rsidP="006D693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61FA3A7D" w14:textId="0D95AC2A" w:rsidR="001854B7" w:rsidRDefault="006F5D7F" w:rsidP="001854B7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 w:rsidRPr="006D6939">
        <w:rPr>
          <w:rFonts w:ascii="Times New Roman" w:eastAsia="Times New Roman" w:hAnsi="Times New Roman" w:cs="Times New Roman"/>
          <w:b/>
          <w:bCs/>
          <w:u w:val="single"/>
        </w:rPr>
        <w:lastRenderedPageBreak/>
        <w:t>Isso se diz à vista d</w:t>
      </w:r>
      <w:r w:rsidR="001854B7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>Decreto Municipal n. 16.533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>/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>2016, que dispõe, entre outras questões, sobre a inclusão e o uso do nome social de pessoas travestis e transexuais nos registros municipais, estabelece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>ndo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 xml:space="preserve"> em seu art. 1°</w:t>
      </w:r>
      <w:r w:rsidR="001854B7">
        <w:rPr>
          <w:rFonts w:ascii="Times New Roman" w:eastAsia="Times New Roman" w:hAnsi="Times New Roman" w:cs="Times New Roman"/>
        </w:rPr>
        <w:t>: “</w:t>
      </w:r>
      <w:r w:rsidR="001854B7" w:rsidRPr="001854B7">
        <w:rPr>
          <w:rFonts w:ascii="Times New Roman" w:eastAsia="Times New Roman" w:hAnsi="Times New Roman" w:cs="Times New Roman"/>
          <w:b/>
          <w:bCs/>
          <w:u w:val="single"/>
        </w:rPr>
        <w:t>Nos procedimentos e atos dos órgãos da Administração Pública Municipal Direta e Indireta no tratamento às pessoas travestis ou transexuais, deverá ser assegurado o direito à escolha de seu nome social, com igual ou maior destaque, concomitantemente ao registro civil e o tratamento nominal nos termos deste Decreto</w:t>
      </w:r>
      <w:r w:rsidR="001854B7">
        <w:rPr>
          <w:rFonts w:ascii="Times New Roman" w:eastAsia="Times New Roman" w:hAnsi="Times New Roman" w:cs="Times New Roman"/>
        </w:rPr>
        <w:t>.”</w:t>
      </w:r>
    </w:p>
    <w:p w14:paraId="4A72CF87" w14:textId="77777777" w:rsidR="005C7B2A" w:rsidRDefault="005C7B2A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232D66D9" w14:textId="289F6C28" w:rsidR="00B95030" w:rsidRDefault="00003497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conseguinte, a</w:t>
      </w:r>
      <w:r w:rsidR="00945E4F">
        <w:rPr>
          <w:rFonts w:ascii="Times New Roman" w:eastAsia="Times New Roman" w:hAnsi="Times New Roman" w:cs="Times New Roman"/>
        </w:rPr>
        <w:t xml:space="preserve"> Defensoria Pública</w:t>
      </w:r>
      <w:r>
        <w:rPr>
          <w:rFonts w:ascii="Times New Roman" w:eastAsia="Times New Roman" w:hAnsi="Times New Roman" w:cs="Times New Roman"/>
        </w:rPr>
        <w:t xml:space="preserve"> de Minas Gerais </w:t>
      </w:r>
      <w:r w:rsidR="00945E4F">
        <w:rPr>
          <w:rFonts w:ascii="Times New Roman" w:eastAsia="Times New Roman" w:hAnsi="Times New Roman" w:cs="Times New Roman"/>
        </w:rPr>
        <w:t xml:space="preserve">reputa relevante o </w:t>
      </w:r>
      <w:r w:rsidR="00945E4F" w:rsidRPr="00135B91">
        <w:rPr>
          <w:rFonts w:ascii="Times New Roman" w:eastAsia="Times New Roman" w:hAnsi="Times New Roman" w:cs="Times New Roman"/>
        </w:rPr>
        <w:t>acionamento d</w:t>
      </w:r>
      <w:r w:rsidRPr="00135B91">
        <w:rPr>
          <w:rFonts w:ascii="Times New Roman" w:eastAsia="Times New Roman" w:hAnsi="Times New Roman" w:cs="Times New Roman"/>
        </w:rPr>
        <w:t>essa</w:t>
      </w:r>
      <w:r w:rsidR="00945E4F" w:rsidRPr="00135B91">
        <w:rPr>
          <w:rFonts w:ascii="Times New Roman" w:eastAsia="Times New Roman" w:hAnsi="Times New Roman" w:cs="Times New Roman"/>
        </w:rPr>
        <w:t xml:space="preserve"> </w:t>
      </w:r>
      <w:r w:rsidR="001854B7">
        <w:rPr>
          <w:rFonts w:ascii="Times New Roman" w:eastAsia="Times New Roman" w:hAnsi="Times New Roman" w:cs="Times New Roman"/>
        </w:rPr>
        <w:t>Secretaria Municipal de Educação de Belo Horizonte/MG</w:t>
      </w:r>
      <w:r w:rsidR="00945E4F" w:rsidRPr="00135B91">
        <w:rPr>
          <w:rFonts w:ascii="Times New Roman" w:eastAsia="Times New Roman" w:hAnsi="Times New Roman" w:cs="Times New Roman"/>
        </w:rPr>
        <w:t xml:space="preserve">, para conhecer de forma mais aprofundada a </w:t>
      </w:r>
      <w:r w:rsidRPr="00135B91">
        <w:rPr>
          <w:rFonts w:ascii="Times New Roman" w:eastAsia="Times New Roman" w:hAnsi="Times New Roman" w:cs="Times New Roman"/>
        </w:rPr>
        <w:t>implementação dessa política pública de cadastramento de nome social nos estabelecimentos de ensino,</w:t>
      </w:r>
      <w:r w:rsidR="00945E4F" w:rsidRPr="00135B91">
        <w:rPr>
          <w:rFonts w:ascii="Times New Roman" w:eastAsia="Times New Roman" w:hAnsi="Times New Roman" w:cs="Times New Roman"/>
        </w:rPr>
        <w:t xml:space="preserve"> </w:t>
      </w:r>
      <w:r w:rsidRPr="00135B91">
        <w:rPr>
          <w:rFonts w:ascii="Times New Roman" w:eastAsia="Times New Roman" w:hAnsi="Times New Roman" w:cs="Times New Roman"/>
        </w:rPr>
        <w:t xml:space="preserve">identificar </w:t>
      </w:r>
      <w:r w:rsidR="00945E4F" w:rsidRPr="00135B91">
        <w:rPr>
          <w:rFonts w:ascii="Times New Roman" w:eastAsia="Times New Roman" w:hAnsi="Times New Roman" w:cs="Times New Roman"/>
        </w:rPr>
        <w:t>os obstáculos enfrentados por adolescentes</w:t>
      </w:r>
      <w:r w:rsidRPr="00135B91">
        <w:rPr>
          <w:rFonts w:ascii="Times New Roman" w:eastAsia="Times New Roman" w:hAnsi="Times New Roman" w:cs="Times New Roman"/>
        </w:rPr>
        <w:t xml:space="preserve"> trans</w:t>
      </w:r>
      <w:r w:rsidR="00945E4F" w:rsidRPr="00135B91">
        <w:rPr>
          <w:rFonts w:ascii="Times New Roman" w:eastAsia="Times New Roman" w:hAnsi="Times New Roman" w:cs="Times New Roman"/>
        </w:rPr>
        <w:t xml:space="preserve">, </w:t>
      </w:r>
      <w:r w:rsidRPr="00135B91">
        <w:rPr>
          <w:rFonts w:ascii="Times New Roman" w:eastAsia="Times New Roman" w:hAnsi="Times New Roman" w:cs="Times New Roman"/>
        </w:rPr>
        <w:t xml:space="preserve">e, com isso, estabelecer </w:t>
      </w:r>
      <w:r w:rsidR="003B1D54" w:rsidRPr="00135B91">
        <w:rPr>
          <w:rFonts w:ascii="Times New Roman" w:eastAsia="Times New Roman" w:hAnsi="Times New Roman" w:cs="Times New Roman"/>
        </w:rPr>
        <w:t>ferramentas</w:t>
      </w:r>
      <w:r w:rsidRPr="00135B91">
        <w:rPr>
          <w:rFonts w:ascii="Times New Roman" w:eastAsia="Times New Roman" w:hAnsi="Times New Roman" w:cs="Times New Roman"/>
        </w:rPr>
        <w:t xml:space="preserve"> para aprimorar </w:t>
      </w:r>
      <w:r w:rsidR="00945E4F" w:rsidRPr="00135B91">
        <w:rPr>
          <w:rFonts w:ascii="Times New Roman" w:eastAsia="Times New Roman" w:hAnsi="Times New Roman" w:cs="Times New Roman"/>
        </w:rPr>
        <w:t xml:space="preserve">o procedimento exigido para o </w:t>
      </w:r>
      <w:r w:rsidRPr="00135B91">
        <w:rPr>
          <w:rFonts w:ascii="Times New Roman" w:eastAsia="Times New Roman" w:hAnsi="Times New Roman" w:cs="Times New Roman"/>
        </w:rPr>
        <w:t>pleno exercício da identidade de gênero</w:t>
      </w:r>
      <w:r w:rsidR="00945E4F" w:rsidRPr="00135B91">
        <w:rPr>
          <w:rFonts w:ascii="Times New Roman" w:eastAsia="Times New Roman" w:hAnsi="Times New Roman" w:cs="Times New Roman"/>
        </w:rPr>
        <w:t xml:space="preserve"> </w:t>
      </w:r>
      <w:r w:rsidRPr="00135B91">
        <w:rPr>
          <w:rFonts w:ascii="Times New Roman" w:eastAsia="Times New Roman" w:hAnsi="Times New Roman" w:cs="Times New Roman"/>
        </w:rPr>
        <w:t>nas escolas</w:t>
      </w:r>
      <w:r w:rsidR="00945E4F" w:rsidRPr="00135B91">
        <w:rPr>
          <w:rFonts w:ascii="Times New Roman" w:eastAsia="Times New Roman" w:hAnsi="Times New Roman" w:cs="Times New Roman"/>
        </w:rPr>
        <w:t xml:space="preserve"> da rede estadual</w:t>
      </w:r>
      <w:r w:rsidR="00945E4F">
        <w:rPr>
          <w:rFonts w:ascii="Times New Roman" w:eastAsia="Times New Roman" w:hAnsi="Times New Roman" w:cs="Times New Roman"/>
        </w:rPr>
        <w:t>.</w:t>
      </w:r>
    </w:p>
    <w:p w14:paraId="1FCF5047" w14:textId="77777777" w:rsidR="00B95030" w:rsidRDefault="00B95030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6F47652B" w14:textId="77777777" w:rsidR="00B95030" w:rsidRDefault="00945E4F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Cumpre mencionar que é função institucional da Defensoria Pública atuar na promoção, proteção e defesa dos direitos das crianças e adolescentes, sendo assegurado a estes sujeitos em desenvolvimento o acesso aos serviços de assistência e orientação jurídica integral e gratuita, prestados pela instituição, nos moldes do art. 70- A, inciso II, e art. 141, ambos da Lei 8.069 (Estatuto da Criança e do Adolescente - ECA). </w:t>
      </w:r>
    </w:p>
    <w:p w14:paraId="65D2906E" w14:textId="77777777" w:rsidR="006D6939" w:rsidRDefault="006D693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05F03201" w14:textId="54095F8E" w:rsidR="006D6939" w:rsidRDefault="006D6939" w:rsidP="006D6939">
      <w:pPr>
        <w:spacing w:line="360" w:lineRule="auto"/>
        <w:ind w:firstLine="170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a Defensoria Pública possui como funções institucionais o dever de promover, prioritariamente, a solução extrajudicial dos litígios, visando à composição entre as pessoas em conflito de interesses, por meio d</w:t>
      </w:r>
      <w:r w:rsidR="008831D0">
        <w:rPr>
          <w:rFonts w:ascii="Times New Roman" w:eastAsia="Times New Roman" w:hAnsi="Times New Roman" w:cs="Times New Roman"/>
          <w:szCs w:val="24"/>
        </w:rPr>
        <w:t xml:space="preserve">as </w:t>
      </w:r>
      <w:r>
        <w:rPr>
          <w:rFonts w:ascii="Times New Roman" w:eastAsia="Times New Roman" w:hAnsi="Times New Roman" w:cs="Times New Roman"/>
          <w:szCs w:val="24"/>
        </w:rPr>
        <w:t>técnicas de composição e administração de conflitos;  promover a difusão dos direitos humanos, da cidadania e do ordenamento jurídico; além de promover ação civil pública e todas as espécies de ações capazes de propiciar a adequada tutela dos direitos difusos, coletivos ou individuais homogêneos quando o resultado da demanda puder beneficiar grupo de pessoas hipossuficientes; tudo visando a assegurar o exercício pleno de direitos e garantias fundamentais, conforme art. 4º, II, III, VII, VIII, X, da Lei Complementar Federal nº 80/94.</w:t>
      </w:r>
    </w:p>
    <w:p w14:paraId="29F70E66" w14:textId="77777777" w:rsidR="006D6939" w:rsidRDefault="006D6939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</w:p>
    <w:p w14:paraId="41E9FE43" w14:textId="7B9C1147" w:rsidR="00B95030" w:rsidRDefault="00945E4F">
      <w:pPr>
        <w:spacing w:line="360" w:lineRule="auto"/>
        <w:ind w:firstLine="1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sentido, buscando atuar de maneira preventiva e de modo a garantir os direitos fundamentais desse grupo vulnerabilizado, nos termos do art. 128, </w:t>
      </w:r>
      <w:r w:rsidR="00AA5205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 xml:space="preserve">X, da Lei Complementar nº 80/94, e do art. 74, </w:t>
      </w:r>
      <w:r w:rsidR="00AA5205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 xml:space="preserve">IX, da Lei Complementar Estadual nº 65/03, </w:t>
      </w:r>
      <w:r w:rsidR="00AA5205" w:rsidRPr="00003497">
        <w:rPr>
          <w:rFonts w:ascii="Times New Roman" w:eastAsia="Times New Roman" w:hAnsi="Times New Roman" w:cs="Times New Roman"/>
          <w:b/>
          <w:bCs/>
        </w:rPr>
        <w:t>REQUISITA</w:t>
      </w:r>
      <w:r w:rsidR="00AA5205">
        <w:rPr>
          <w:rFonts w:ascii="Times New Roman" w:eastAsia="Times New Roman" w:hAnsi="Times New Roman" w:cs="Times New Roman"/>
          <w:b/>
          <w:bCs/>
        </w:rPr>
        <w:t>M</w:t>
      </w:r>
      <w:r w:rsidR="00AA5205" w:rsidRPr="00003497">
        <w:rPr>
          <w:rFonts w:ascii="Times New Roman" w:eastAsia="Times New Roman" w:hAnsi="Times New Roman" w:cs="Times New Roman"/>
          <w:b/>
          <w:bCs/>
        </w:rPr>
        <w:t>-SE</w:t>
      </w:r>
      <w:r w:rsidR="00AA52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 seguintes informações</w:t>
      </w:r>
      <w:r w:rsidR="00AA5205">
        <w:rPr>
          <w:rFonts w:ascii="Times New Roman" w:eastAsia="Times New Roman" w:hAnsi="Times New Roman" w:cs="Times New Roman"/>
        </w:rPr>
        <w:t xml:space="preserve"> e </w:t>
      </w:r>
      <w:r w:rsidR="00AA5205" w:rsidRPr="00AA5205">
        <w:rPr>
          <w:rFonts w:ascii="Times New Roman" w:eastAsia="Times New Roman" w:hAnsi="Times New Roman" w:cs="Times New Roman"/>
          <w:b/>
          <w:bCs/>
        </w:rPr>
        <w:t>RECOMENDAM-SE</w:t>
      </w:r>
      <w:r w:rsidR="00AA5205">
        <w:rPr>
          <w:rFonts w:ascii="Times New Roman" w:eastAsia="Times New Roman" w:hAnsi="Times New Roman" w:cs="Times New Roman"/>
        </w:rPr>
        <w:t xml:space="preserve"> as providências</w:t>
      </w:r>
      <w:r>
        <w:rPr>
          <w:rFonts w:ascii="Times New Roman" w:eastAsia="Times New Roman" w:hAnsi="Times New Roman" w:cs="Times New Roman"/>
        </w:rPr>
        <w:t>:</w:t>
      </w:r>
    </w:p>
    <w:p w14:paraId="48CC2203" w14:textId="77777777" w:rsidR="00B95030" w:rsidRDefault="00B95030">
      <w:pPr>
        <w:spacing w:line="360" w:lineRule="auto"/>
        <w:ind w:left="1417"/>
        <w:rPr>
          <w:rFonts w:ascii="Times New Roman" w:eastAsia="Times New Roman" w:hAnsi="Times New Roman" w:cs="Times New Roman"/>
        </w:rPr>
      </w:pPr>
    </w:p>
    <w:p w14:paraId="1EB68598" w14:textId="665A6FE8" w:rsidR="00B06ACE" w:rsidRPr="00B06ACE" w:rsidRDefault="00B06ACE">
      <w:pPr>
        <w:spacing w:line="360" w:lineRule="auto"/>
        <w:ind w:left="1417"/>
        <w:rPr>
          <w:rFonts w:ascii="Times New Roman" w:eastAsia="Times New Roman" w:hAnsi="Times New Roman" w:cs="Times New Roman"/>
          <w:b/>
          <w:bCs/>
        </w:rPr>
      </w:pPr>
      <w:r w:rsidRPr="00B06ACE">
        <w:rPr>
          <w:rFonts w:ascii="Times New Roman" w:eastAsia="Times New Roman" w:hAnsi="Times New Roman" w:cs="Times New Roman"/>
          <w:b/>
          <w:bCs/>
        </w:rPr>
        <w:t xml:space="preserve">1. </w:t>
      </w:r>
      <w:r w:rsidRPr="00074D77">
        <w:rPr>
          <w:rFonts w:ascii="Times New Roman" w:eastAsia="Times New Roman" w:hAnsi="Times New Roman" w:cs="Times New Roman"/>
          <w:b/>
          <w:bCs/>
          <w:u w:val="single"/>
        </w:rPr>
        <w:t>REQUISIÇÕES</w:t>
      </w:r>
    </w:p>
    <w:p w14:paraId="5A41A67A" w14:textId="7376FBF0" w:rsidR="00B95030" w:rsidRDefault="00945E4F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B06ACE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As escolas </w:t>
      </w:r>
      <w:r w:rsidR="001854B7">
        <w:rPr>
          <w:rFonts w:ascii="Times New Roman" w:eastAsia="Times New Roman" w:hAnsi="Times New Roman" w:cs="Times New Roman"/>
        </w:rPr>
        <w:t>municipais</w:t>
      </w:r>
      <w:r>
        <w:rPr>
          <w:rFonts w:ascii="Times New Roman" w:eastAsia="Times New Roman" w:hAnsi="Times New Roman" w:cs="Times New Roman"/>
        </w:rPr>
        <w:t xml:space="preserve"> têm adotado as exigências previstas no </w:t>
      </w:r>
      <w:r w:rsidR="008831D0" w:rsidRPr="008831D0">
        <w:rPr>
          <w:rFonts w:ascii="Times New Roman" w:eastAsia="Times New Roman" w:hAnsi="Times New Roman" w:cs="Times New Roman"/>
        </w:rPr>
        <w:t>art. 5° da Resolução CME/BH n° 002/2008</w:t>
      </w:r>
      <w:r>
        <w:rPr>
          <w:rFonts w:ascii="Times New Roman" w:eastAsia="Times New Roman" w:hAnsi="Times New Roman" w:cs="Times New Roman"/>
        </w:rPr>
        <w:t xml:space="preserve">, no que se refere ao condicionamento do cadastro de nome social de </w:t>
      </w:r>
      <w:r w:rsidR="008831D0">
        <w:rPr>
          <w:rFonts w:ascii="Times New Roman" w:eastAsia="Times New Roman" w:hAnsi="Times New Roman" w:cs="Times New Roman"/>
        </w:rPr>
        <w:t>estudantes</w:t>
      </w:r>
      <w:r>
        <w:rPr>
          <w:rFonts w:ascii="Times New Roman" w:eastAsia="Times New Roman" w:hAnsi="Times New Roman" w:cs="Times New Roman"/>
        </w:rPr>
        <w:t xml:space="preserve"> trans</w:t>
      </w:r>
      <w:r w:rsidR="008831D0">
        <w:rPr>
          <w:rFonts w:ascii="Times New Roman" w:eastAsia="Times New Roman" w:hAnsi="Times New Roman" w:cs="Times New Roman"/>
        </w:rPr>
        <w:t xml:space="preserve"> com idade inferior a 18 (dezoito) anos</w:t>
      </w:r>
      <w:r>
        <w:rPr>
          <w:rFonts w:ascii="Times New Roman" w:eastAsia="Times New Roman" w:hAnsi="Times New Roman" w:cs="Times New Roman"/>
        </w:rPr>
        <w:t xml:space="preserve"> à prévia autorização de pais ou responsáveis legais? Em caso positivo, essas exigências têm impedido ou gerado obstáculos para que adolescentes trans realizem a adequação de seus registros nos sistemas de educação? Requisita-se a apresentação de relatório circunstanciado dos casos.</w:t>
      </w:r>
    </w:p>
    <w:p w14:paraId="239C8AE9" w14:textId="3649F8D7" w:rsidR="00B95030" w:rsidRDefault="00945E4F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B06AC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As instituições de ensino </w:t>
      </w:r>
      <w:r w:rsidR="008831D0">
        <w:rPr>
          <w:rFonts w:ascii="Times New Roman" w:eastAsia="Times New Roman" w:hAnsi="Times New Roman" w:cs="Times New Roman"/>
        </w:rPr>
        <w:t>municipais</w:t>
      </w:r>
      <w:r>
        <w:rPr>
          <w:rFonts w:ascii="Times New Roman" w:eastAsia="Times New Roman" w:hAnsi="Times New Roman" w:cs="Times New Roman"/>
        </w:rPr>
        <w:t xml:space="preserve"> aceitam que adolescentes trans solicitem o cadastro de nome social em seus sistemas educacionais por si só? É exigido que o adolescente </w:t>
      </w:r>
      <w:r w:rsidR="006F5D7F">
        <w:rPr>
          <w:rFonts w:ascii="Times New Roman" w:eastAsia="Times New Roman" w:hAnsi="Times New Roman" w:cs="Times New Roman"/>
        </w:rPr>
        <w:t>que se identifica como pessoa transgênero</w:t>
      </w:r>
      <w:r>
        <w:rPr>
          <w:rFonts w:ascii="Times New Roman" w:eastAsia="Times New Roman" w:hAnsi="Times New Roman" w:cs="Times New Roman"/>
        </w:rPr>
        <w:t xml:space="preserve"> esteja acompanhado de pais ou responsáveis? </w:t>
      </w:r>
    </w:p>
    <w:p w14:paraId="2DB302FD" w14:textId="5CDE3B89" w:rsidR="00B06ACE" w:rsidRDefault="00945E4F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B06AC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Quais as providências tomadas pela Secretaria </w:t>
      </w:r>
      <w:r w:rsidR="008831D0">
        <w:rPr>
          <w:rFonts w:ascii="Times New Roman" w:eastAsia="Times New Roman" w:hAnsi="Times New Roman" w:cs="Times New Roman"/>
        </w:rPr>
        <w:t>Municipal</w:t>
      </w:r>
      <w:r>
        <w:rPr>
          <w:rFonts w:ascii="Times New Roman" w:eastAsia="Times New Roman" w:hAnsi="Times New Roman" w:cs="Times New Roman"/>
        </w:rPr>
        <w:t xml:space="preserve"> de Educação nos casos em que o estudante </w:t>
      </w:r>
      <w:r w:rsidR="00135B91">
        <w:rPr>
          <w:rFonts w:ascii="Times New Roman" w:eastAsia="Times New Roman" w:hAnsi="Times New Roman" w:cs="Times New Roman"/>
        </w:rPr>
        <w:t xml:space="preserve">que ainda não alcançou a maioridade </w:t>
      </w:r>
      <w:r>
        <w:rPr>
          <w:rFonts w:ascii="Times New Roman" w:eastAsia="Times New Roman" w:hAnsi="Times New Roman" w:cs="Times New Roman"/>
        </w:rPr>
        <w:t>se autodeclara transgênero, manifesta sua vontade na adoção do nome social, mas seus</w:t>
      </w:r>
      <w:r w:rsidR="00135B91">
        <w:rPr>
          <w:rFonts w:ascii="Times New Roman" w:eastAsia="Times New Roman" w:hAnsi="Times New Roman" w:cs="Times New Roman"/>
        </w:rPr>
        <w:t xml:space="preserve"> pais ou</w:t>
      </w:r>
      <w:r>
        <w:rPr>
          <w:rFonts w:ascii="Times New Roman" w:eastAsia="Times New Roman" w:hAnsi="Times New Roman" w:cs="Times New Roman"/>
        </w:rPr>
        <w:t xml:space="preserve"> responsáveis, contrários à identidade de gênero assumida pelo indivíduo, não autorizam </w:t>
      </w:r>
      <w:r w:rsidR="00135B91">
        <w:rPr>
          <w:rFonts w:ascii="Times New Roman" w:eastAsia="Times New Roman" w:hAnsi="Times New Roman" w:cs="Times New Roman"/>
        </w:rPr>
        <w:t xml:space="preserve">ou não solicitam junto ao órgão competente </w:t>
      </w:r>
      <w:r>
        <w:rPr>
          <w:rFonts w:ascii="Times New Roman" w:eastAsia="Times New Roman" w:hAnsi="Times New Roman" w:cs="Times New Roman"/>
        </w:rPr>
        <w:t xml:space="preserve">a inclusão deste no registro escolar do aluno? </w:t>
      </w:r>
      <w:r w:rsidR="00B06ACE">
        <w:rPr>
          <w:rFonts w:ascii="Times New Roman" w:eastAsia="Times New Roman" w:hAnsi="Times New Roman" w:cs="Times New Roman"/>
        </w:rPr>
        <w:t>Qual o procedimento adotado para que sejam</w:t>
      </w:r>
      <w:r>
        <w:rPr>
          <w:rFonts w:ascii="Times New Roman" w:eastAsia="Times New Roman" w:hAnsi="Times New Roman" w:cs="Times New Roman"/>
        </w:rPr>
        <w:t xml:space="preserve"> realizados os cadastros de nome social de adolescentes trans, junto aos órgãos de educação, nesses casos</w:t>
      </w:r>
      <w:r w:rsidR="00B06ACE">
        <w:rPr>
          <w:rFonts w:ascii="Times New Roman" w:eastAsia="Times New Roman" w:hAnsi="Times New Roman" w:cs="Times New Roman"/>
        </w:rPr>
        <w:t xml:space="preserve"> de conflito de vontades</w:t>
      </w:r>
      <w:r>
        <w:rPr>
          <w:rFonts w:ascii="Times New Roman" w:eastAsia="Times New Roman" w:hAnsi="Times New Roman" w:cs="Times New Roman"/>
        </w:rPr>
        <w:t>?</w:t>
      </w:r>
    </w:p>
    <w:p w14:paraId="7A992ADC" w14:textId="7DA1D745" w:rsidR="00074D77" w:rsidRPr="00074D77" w:rsidRDefault="00074D77" w:rsidP="00074D77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</w:t>
      </w:r>
      <w:r w:rsidRPr="00074D77">
        <w:rPr>
          <w:rFonts w:ascii="Times New Roman" w:eastAsia="Times New Roman" w:hAnsi="Times New Roman" w:cs="Times New Roman"/>
        </w:rPr>
        <w:t xml:space="preserve">. Nos casos de adolescentes trans que se encontram em Unidades de Acolhimento Institucional, </w:t>
      </w:r>
      <w:r>
        <w:rPr>
          <w:rFonts w:ascii="Times New Roman" w:eastAsia="Times New Roman" w:hAnsi="Times New Roman" w:cs="Times New Roman"/>
        </w:rPr>
        <w:t xml:space="preserve">com suspensão ou perda do poder familiar já decretada, </w:t>
      </w:r>
      <w:r w:rsidRPr="00074D77">
        <w:rPr>
          <w:rFonts w:ascii="Times New Roman" w:eastAsia="Times New Roman" w:hAnsi="Times New Roman" w:cs="Times New Roman"/>
        </w:rPr>
        <w:t xml:space="preserve">como são realizados os cadastros de nome social junto </w:t>
      </w:r>
      <w:r>
        <w:rPr>
          <w:rFonts w:ascii="Times New Roman" w:eastAsia="Times New Roman" w:hAnsi="Times New Roman" w:cs="Times New Roman"/>
        </w:rPr>
        <w:t>à</w:t>
      </w:r>
      <w:r w:rsidRPr="00074D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instituição</w:t>
      </w:r>
      <w:r w:rsidRPr="00074D77">
        <w:rPr>
          <w:rFonts w:ascii="Times New Roman" w:eastAsia="Times New Roman" w:hAnsi="Times New Roman" w:cs="Times New Roman"/>
        </w:rPr>
        <w:t xml:space="preserve"> de ensino? Quais as exigências e qual o procedimento adotado?</w:t>
      </w:r>
    </w:p>
    <w:p w14:paraId="610E3387" w14:textId="12CA487C" w:rsidR="00074D77" w:rsidRPr="00074D77" w:rsidRDefault="00074D77" w:rsidP="00074D77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1.5</w:t>
      </w:r>
      <w:r w:rsidRPr="00074D77">
        <w:rPr>
          <w:rFonts w:ascii="Times New Roman" w:eastAsia="Times New Roman" w:hAnsi="Times New Roman" w:cs="Times New Roman"/>
        </w:rPr>
        <w:t>. As Direções das Unidades de Acolhimento Institucional conseguem realizar o cadastro de nome social de adolescentes trans sob sua guarda</w:t>
      </w:r>
      <w:r>
        <w:rPr>
          <w:rFonts w:ascii="Times New Roman" w:eastAsia="Times New Roman" w:hAnsi="Times New Roman" w:cs="Times New Roman"/>
        </w:rPr>
        <w:t xml:space="preserve"> e responsabilidade</w:t>
      </w:r>
      <w:r w:rsidRPr="00074D77">
        <w:rPr>
          <w:rFonts w:ascii="Times New Roman" w:eastAsia="Times New Roman" w:hAnsi="Times New Roman" w:cs="Times New Roman"/>
        </w:rPr>
        <w:t xml:space="preserve">? É imposto algum obstáculo a esse pedido de cadastro por parte das Direções das </w:t>
      </w:r>
      <w:proofErr w:type="spellStart"/>
      <w:r w:rsidRPr="00074D77">
        <w:rPr>
          <w:rFonts w:ascii="Times New Roman" w:eastAsia="Times New Roman" w:hAnsi="Times New Roman" w:cs="Times New Roman"/>
        </w:rPr>
        <w:t>UAI’s</w:t>
      </w:r>
      <w:proofErr w:type="spellEnd"/>
      <w:r w:rsidRPr="00074D77">
        <w:rPr>
          <w:rFonts w:ascii="Times New Roman" w:eastAsia="Times New Roman" w:hAnsi="Times New Roman" w:cs="Times New Roman"/>
        </w:rPr>
        <w:t xml:space="preserve">? Quais são </w:t>
      </w:r>
      <w:r>
        <w:rPr>
          <w:rFonts w:ascii="Times New Roman" w:eastAsia="Times New Roman" w:hAnsi="Times New Roman" w:cs="Times New Roman"/>
        </w:rPr>
        <w:t>os</w:t>
      </w:r>
      <w:r w:rsidRPr="00074D77">
        <w:rPr>
          <w:rFonts w:ascii="Times New Roman" w:eastAsia="Times New Roman" w:hAnsi="Times New Roman" w:cs="Times New Roman"/>
        </w:rPr>
        <w:t xml:space="preserve"> procedimentos </w:t>
      </w:r>
      <w:r>
        <w:rPr>
          <w:rFonts w:ascii="Times New Roman" w:eastAsia="Times New Roman" w:hAnsi="Times New Roman" w:cs="Times New Roman"/>
        </w:rPr>
        <w:t>adotados e eventuais obstáculos identificados na prática</w:t>
      </w:r>
      <w:r w:rsidRPr="00074D77">
        <w:rPr>
          <w:rFonts w:ascii="Times New Roman" w:eastAsia="Times New Roman" w:hAnsi="Times New Roman" w:cs="Times New Roman"/>
        </w:rPr>
        <w:t>?</w:t>
      </w:r>
    </w:p>
    <w:p w14:paraId="5B1AEAA3" w14:textId="77777777" w:rsidR="00074D77" w:rsidRDefault="00074D77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</w:p>
    <w:p w14:paraId="21F1F7DF" w14:textId="3F39B6EB" w:rsidR="00B06ACE" w:rsidRP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  <w:b/>
          <w:bCs/>
        </w:rPr>
      </w:pPr>
      <w:r w:rsidRPr="00B06ACE">
        <w:rPr>
          <w:rFonts w:ascii="Times New Roman" w:eastAsia="Times New Roman" w:hAnsi="Times New Roman" w:cs="Times New Roman"/>
          <w:b/>
          <w:bCs/>
        </w:rPr>
        <w:t xml:space="preserve">2. </w:t>
      </w:r>
      <w:r w:rsidRPr="00074D77">
        <w:rPr>
          <w:rFonts w:ascii="Times New Roman" w:eastAsia="Times New Roman" w:hAnsi="Times New Roman" w:cs="Times New Roman"/>
          <w:b/>
          <w:bCs/>
          <w:u w:val="single"/>
        </w:rPr>
        <w:t>RECOMENDAÇÕES</w:t>
      </w:r>
    </w:p>
    <w:p w14:paraId="1397D376" w14:textId="6DDAA2AA" w:rsid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Que a Secretaria </w:t>
      </w:r>
      <w:r w:rsidR="008831D0">
        <w:rPr>
          <w:rFonts w:ascii="Times New Roman" w:eastAsia="Times New Roman" w:hAnsi="Times New Roman" w:cs="Times New Roman"/>
          <w:szCs w:val="24"/>
        </w:rPr>
        <w:t>Municipal</w:t>
      </w:r>
      <w:r>
        <w:rPr>
          <w:rFonts w:ascii="Times New Roman" w:eastAsia="Times New Roman" w:hAnsi="Times New Roman" w:cs="Times New Roman"/>
          <w:szCs w:val="24"/>
        </w:rPr>
        <w:t xml:space="preserve"> de Educação revise os termos </w:t>
      </w:r>
      <w:r w:rsidR="008831D0" w:rsidRPr="008831D0">
        <w:rPr>
          <w:rFonts w:ascii="Times New Roman" w:eastAsia="Times New Roman" w:hAnsi="Times New Roman" w:cs="Times New Roman"/>
          <w:szCs w:val="24"/>
        </w:rPr>
        <w:t>da Resolução CME/BH n° 002/2008</w:t>
      </w:r>
      <w:r w:rsidRPr="008831D0">
        <w:rPr>
          <w:rFonts w:ascii="Times New Roman" w:eastAsia="Times New Roman" w:hAnsi="Times New Roman" w:cs="Times New Roman"/>
          <w:szCs w:val="24"/>
        </w:rPr>
        <w:t>, especialmente a norma contida</w:t>
      </w:r>
      <w:r>
        <w:rPr>
          <w:rFonts w:ascii="Times New Roman" w:eastAsia="Times New Roman" w:hAnsi="Times New Roman" w:cs="Times New Roman"/>
          <w:szCs w:val="24"/>
        </w:rPr>
        <w:t xml:space="preserve"> no art. </w:t>
      </w:r>
      <w:r w:rsidR="008831D0">
        <w:rPr>
          <w:rFonts w:ascii="Times New Roman" w:eastAsia="Times New Roman" w:hAnsi="Times New Roman" w:cs="Times New Roman"/>
          <w:szCs w:val="24"/>
        </w:rPr>
        <w:t>5</w:t>
      </w:r>
      <w:r>
        <w:rPr>
          <w:rFonts w:ascii="Times New Roman" w:eastAsia="Times New Roman" w:hAnsi="Times New Roman" w:cs="Times New Roman"/>
          <w:szCs w:val="24"/>
        </w:rPr>
        <w:t>°, de modo que, quando observada a falta de suporte e aceitação familiar, o requerimento de adoção de nome social e de identidade de gênero nos registros escolares, por alunos ou alunas transexuais e travestis menores de 18 (dezoito) ano</w:t>
      </w:r>
      <w:r w:rsidR="00074D77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, não dependa de autorização </w:t>
      </w:r>
      <w:r w:rsidR="00074D77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 xml:space="preserve">e pais ou responsáveis legais, uma vez que a rejeição familiar à condição da criança ou adolescente LGBTQIA+ não pode gerar obstáculos ao exercício de direitos fundamentais dos quais são titulares, nem prejudicar o respeito à sua dignidade, liberdade, participação na vida comunitária, sem discriminação, ou violar o direito de acesso à educação e à profissionalização. </w:t>
      </w:r>
    </w:p>
    <w:p w14:paraId="599806E2" w14:textId="2116FD02" w:rsidR="00074D77" w:rsidRDefault="00074D77" w:rsidP="00074D77">
      <w:pPr>
        <w:spacing w:line="360" w:lineRule="auto"/>
        <w:ind w:left="141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2.2. Que a Secretaria </w:t>
      </w:r>
      <w:r w:rsidR="008831D0">
        <w:rPr>
          <w:rFonts w:ascii="Times New Roman" w:eastAsia="Times New Roman" w:hAnsi="Times New Roman" w:cs="Times New Roman"/>
          <w:szCs w:val="24"/>
        </w:rPr>
        <w:t>Municipal</w:t>
      </w:r>
      <w:r>
        <w:rPr>
          <w:rFonts w:ascii="Times New Roman" w:eastAsia="Times New Roman" w:hAnsi="Times New Roman" w:cs="Times New Roman"/>
          <w:szCs w:val="24"/>
        </w:rPr>
        <w:t xml:space="preserve"> de Educação especifique, por ato normativo, o procedimento para cadastro de nome social de estudantes trans que se encontrem em Unidades de Acolhimento Institucional e que ainda não tenham atingido a maioridade, de modo que a suspensão ou perda do poder familiar e a institucionalização não imponham obstáculos para que a criança ou adolescente LGBTQIA+ expresse </w:t>
      </w:r>
      <w:r w:rsidR="00EC517E">
        <w:rPr>
          <w:rFonts w:ascii="Times New Roman" w:eastAsia="Times New Roman" w:hAnsi="Times New Roman" w:cs="Times New Roman"/>
          <w:szCs w:val="24"/>
        </w:rPr>
        <w:t>de maneira livre</w:t>
      </w:r>
      <w:r>
        <w:rPr>
          <w:rFonts w:ascii="Times New Roman" w:eastAsia="Times New Roman" w:hAnsi="Times New Roman" w:cs="Times New Roman"/>
          <w:szCs w:val="24"/>
        </w:rPr>
        <w:t xml:space="preserve"> sua personalidade e identidade</w:t>
      </w:r>
      <w:r w:rsidR="00EC517E">
        <w:rPr>
          <w:rFonts w:ascii="Times New Roman" w:eastAsia="Times New Roman" w:hAnsi="Times New Roman" w:cs="Times New Roman"/>
          <w:szCs w:val="24"/>
        </w:rPr>
        <w:t>, prevendo, inclusive, a possibilidade de tal cadastramento direto, com ou sem o pedido ou autorização da Direção da UAI.</w:t>
      </w:r>
    </w:p>
    <w:p w14:paraId="00A6B98E" w14:textId="49EFE747" w:rsid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2.</w:t>
      </w:r>
      <w:r w:rsidR="00EC517E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EC517E">
        <w:rPr>
          <w:rFonts w:ascii="Times New Roman" w:eastAsia="Times New Roman" w:hAnsi="Times New Roman" w:cs="Times New Roman"/>
          <w:szCs w:val="24"/>
        </w:rPr>
        <w:t>Que haja a i</w:t>
      </w:r>
      <w:r>
        <w:rPr>
          <w:rFonts w:ascii="Times New Roman" w:eastAsia="Times New Roman" w:hAnsi="Times New Roman" w:cs="Times New Roman"/>
          <w:szCs w:val="24"/>
        </w:rPr>
        <w:t>nser</w:t>
      </w:r>
      <w:r w:rsidR="00EC517E">
        <w:rPr>
          <w:rFonts w:ascii="Times New Roman" w:eastAsia="Times New Roman" w:hAnsi="Times New Roman" w:cs="Times New Roman"/>
          <w:szCs w:val="24"/>
        </w:rPr>
        <w:t>ção</w:t>
      </w:r>
      <w:r>
        <w:rPr>
          <w:rFonts w:ascii="Times New Roman" w:eastAsia="Times New Roman" w:hAnsi="Times New Roman" w:cs="Times New Roman"/>
          <w:szCs w:val="24"/>
        </w:rPr>
        <w:t xml:space="preserve">, no projeto pedagógico das instituições de ensino, debates sobre respeito à diversidade, combate ao “bullying” e a práticas LGBTfóbicas, com recorte racial e de gênero, de maneira a construir ambiente escolar plural, propício ao acolhimento das diferenças e menos </w:t>
      </w:r>
      <w:r>
        <w:rPr>
          <w:rFonts w:ascii="Times New Roman" w:eastAsia="Times New Roman" w:hAnsi="Times New Roman" w:cs="Times New Roman"/>
          <w:szCs w:val="24"/>
        </w:rPr>
        <w:lastRenderedPageBreak/>
        <w:t xml:space="preserve">hostil à alteridade, evitando prejuízos ao aproveitamento acadêmico de crianças e adolescentes integrantes de minorias, assegurando a integralidade do processo de formação cidadã e de profissionalização, bem como prevenindo a evasão escolar precoce. </w:t>
      </w:r>
    </w:p>
    <w:p w14:paraId="4E62C285" w14:textId="0E1E7A0E" w:rsid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Cs w:val="24"/>
        </w:rPr>
        <w:t xml:space="preserve">3. </w:t>
      </w:r>
      <w:r w:rsidR="00EC517E">
        <w:rPr>
          <w:rFonts w:ascii="Times New Roman" w:eastAsia="Times New Roman" w:hAnsi="Times New Roman" w:cs="Times New Roman"/>
          <w:szCs w:val="24"/>
        </w:rPr>
        <w:t>Que se adotem</w:t>
      </w:r>
      <w:r>
        <w:rPr>
          <w:rFonts w:ascii="Times New Roman" w:eastAsia="Times New Roman" w:hAnsi="Times New Roman" w:cs="Times New Roman"/>
          <w:szCs w:val="24"/>
        </w:rPr>
        <w:t xml:space="preserve"> cursos de capacitação continuada, difusão de cartilhas e outras ferramentas pedagógicas de divulgação de conteúdos voltados a preparar o corpo docente para lidar com questões de gênero e sexualidade, bem como instruir os profissionais da educação sobre os métodos de acolhimento de alunas e alunos que, eventualmente, venham a sofrer atos de LGBTfobia no ambiente escolar ou familiar, com encaminhamento dos casos aos órgãos estatais competentes para prevenção, apuração e punição de práticas consideradas crimes ou atos infracionais análogos. </w:t>
      </w:r>
    </w:p>
    <w:p w14:paraId="77519301" w14:textId="6DE74301" w:rsidR="00B06ACE" w:rsidRP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Cs w:val="24"/>
        </w:rPr>
        <w:t xml:space="preserve">4. </w:t>
      </w:r>
      <w:r w:rsidR="00EC517E">
        <w:rPr>
          <w:rFonts w:ascii="Times New Roman" w:eastAsia="Times New Roman" w:hAnsi="Times New Roman" w:cs="Times New Roman"/>
          <w:szCs w:val="24"/>
        </w:rPr>
        <w:t>Que se adotem</w:t>
      </w:r>
      <w:r>
        <w:rPr>
          <w:rFonts w:ascii="Times New Roman" w:eastAsia="Times New Roman" w:hAnsi="Times New Roman" w:cs="Times New Roman"/>
          <w:szCs w:val="24"/>
        </w:rPr>
        <w:t xml:space="preserve"> diligências para que a aluna ou o aluno que se identifique como transexual ou travesti seja, desde sua manifestação de vontade junto à instituição, imediatamente tratada ou tratado, por profissionais e colegas, pelo nome social declarado perante a escola, com o uso dos pronomes de tratamento correspondentes (a depender da identidade de gênero revelada), evitando-se a exposição da pessoa a situações vexatórias diante do restante do corpo discente, o que pode redundar em ofensas à sua dignidade, exposição de sua integridade física e psicológica a riscos, bem como danos ao processo de aprendizagem e até mesmo prejuízos à permanência no ambiente de ensino pelo prazo necessário à sua formação integral (evasão escolar precoce).</w:t>
      </w:r>
    </w:p>
    <w:p w14:paraId="60D097AB" w14:textId="77777777" w:rsidR="00B06ACE" w:rsidRDefault="00B06ACE" w:rsidP="00B06ACE">
      <w:pPr>
        <w:spacing w:line="360" w:lineRule="auto"/>
        <w:ind w:left="1417"/>
        <w:rPr>
          <w:rFonts w:ascii="Times New Roman" w:eastAsia="Times New Roman" w:hAnsi="Times New Roman" w:cs="Times New Roman"/>
        </w:rPr>
      </w:pPr>
    </w:p>
    <w:p w14:paraId="40DD5C09" w14:textId="02BF8717" w:rsidR="00B95030" w:rsidRDefault="00B06ACE">
      <w:pPr>
        <w:spacing w:line="360" w:lineRule="auto"/>
        <w:ind w:firstLine="1418"/>
        <w:rPr>
          <w:rFonts w:ascii="Times New Roman" w:eastAsia="Times New Roman" w:hAnsi="Times New Roman" w:cs="Times New Roman"/>
          <w:bCs/>
        </w:rPr>
      </w:pPr>
      <w:r w:rsidRPr="00B06ACE">
        <w:rPr>
          <w:rFonts w:ascii="Times New Roman" w:eastAsia="Times New Roman" w:hAnsi="Times New Roman" w:cs="Times New Roman"/>
          <w:bCs/>
        </w:rPr>
        <w:t xml:space="preserve">Fixa-se o </w:t>
      </w:r>
      <w:r w:rsidRPr="008831D0">
        <w:rPr>
          <w:rFonts w:ascii="Times New Roman" w:eastAsia="Times New Roman" w:hAnsi="Times New Roman" w:cs="Times New Roman"/>
          <w:b/>
        </w:rPr>
        <w:t>prazo de 30 (trinta) dias para resposta</w:t>
      </w:r>
      <w:r w:rsidRPr="00B06ACE">
        <w:rPr>
          <w:rFonts w:ascii="Times New Roman" w:eastAsia="Times New Roman" w:hAnsi="Times New Roman" w:cs="Times New Roman"/>
          <w:bCs/>
        </w:rPr>
        <w:t xml:space="preserve"> ao recomendado</w:t>
      </w:r>
      <w:r>
        <w:rPr>
          <w:rFonts w:ascii="Times New Roman" w:eastAsia="Times New Roman" w:hAnsi="Times New Roman" w:cs="Times New Roman"/>
          <w:bCs/>
        </w:rPr>
        <w:t xml:space="preserve"> e ao requisitado</w:t>
      </w:r>
      <w:r w:rsidRPr="00B06ACE">
        <w:rPr>
          <w:rFonts w:ascii="Times New Roman" w:eastAsia="Times New Roman" w:hAnsi="Times New Roman" w:cs="Times New Roman"/>
          <w:bCs/>
        </w:rPr>
        <w:t xml:space="preserve">, além da apresentação de cronograma para as atuações programadas sobre o tema, com remessa para os </w:t>
      </w:r>
      <w:r>
        <w:rPr>
          <w:rFonts w:ascii="Times New Roman" w:eastAsia="Times New Roman" w:hAnsi="Times New Roman" w:cs="Times New Roman"/>
          <w:bCs/>
        </w:rPr>
        <w:t xml:space="preserve">seguintes </w:t>
      </w:r>
      <w:r w:rsidRPr="00B06ACE">
        <w:rPr>
          <w:rFonts w:ascii="Times New Roman" w:eastAsia="Times New Roman" w:hAnsi="Times New Roman" w:cs="Times New Roman"/>
          <w:bCs/>
        </w:rPr>
        <w:t>endereço</w:t>
      </w:r>
      <w:r>
        <w:rPr>
          <w:rFonts w:ascii="Times New Roman" w:eastAsia="Times New Roman" w:hAnsi="Times New Roman" w:cs="Times New Roman"/>
          <w:bCs/>
        </w:rPr>
        <w:t>s</w:t>
      </w:r>
      <w:r w:rsidRPr="00B06ACE">
        <w:rPr>
          <w:rFonts w:ascii="Times New Roman" w:eastAsia="Times New Roman" w:hAnsi="Times New Roman" w:cs="Times New Roman"/>
          <w:bCs/>
        </w:rPr>
        <w:t xml:space="preserve"> eletrônicos</w:t>
      </w:r>
      <w:r>
        <w:rPr>
          <w:rFonts w:ascii="Times New Roman" w:eastAsia="Times New Roman" w:hAnsi="Times New Roman" w:cs="Times New Roman"/>
          <w:bCs/>
        </w:rPr>
        <w:t>:</w:t>
      </w:r>
    </w:p>
    <w:p w14:paraId="561B0F60" w14:textId="77777777" w:rsidR="00B06ACE" w:rsidRPr="00B06ACE" w:rsidRDefault="00B06ACE">
      <w:pPr>
        <w:spacing w:line="360" w:lineRule="auto"/>
        <w:ind w:firstLine="1418"/>
        <w:rPr>
          <w:rFonts w:ascii="Times New Roman" w:eastAsia="Times New Roman" w:hAnsi="Times New Roman" w:cs="Times New Roman"/>
          <w:bCs/>
        </w:rPr>
      </w:pPr>
    </w:p>
    <w:p w14:paraId="0720966C" w14:textId="77777777" w:rsidR="00B95030" w:rsidRDefault="00945E4F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paulo.almeida@defensoria.mg.def.br </w:t>
      </w:r>
    </w:p>
    <w:p w14:paraId="083755D9" w14:textId="77777777" w:rsidR="00B95030" w:rsidRDefault="00945E4F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cetuc@defensoria.mg.def.br</w:t>
      </w:r>
    </w:p>
    <w:p w14:paraId="1BE7E053" w14:textId="0A2D3F59" w:rsidR="00B06ACE" w:rsidRDefault="00B06AC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cededica@defensoria.mg.def.br</w:t>
      </w:r>
    </w:p>
    <w:p w14:paraId="4DE52A8A" w14:textId="77777777" w:rsidR="00B95030" w:rsidRDefault="00B9503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5E1980DA" w14:textId="6B6B3368" w:rsidR="00B95030" w:rsidRDefault="00945E4F" w:rsidP="00B06AC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Defensoria Pública do Estado de Minas Gerais se coloca à disposição para acompanhar e participar de eventuais construções e debates que se façam necessário</w:t>
      </w:r>
      <w:r w:rsidR="00B06ACE">
        <w:rPr>
          <w:rFonts w:ascii="Times New Roman" w:eastAsia="Times New Roman" w:hAnsi="Times New Roman" w:cs="Times New Roman"/>
        </w:rPr>
        <w:t xml:space="preserve">s sobre a temática, </w:t>
      </w:r>
      <w:r>
        <w:rPr>
          <w:rFonts w:ascii="Times New Roman" w:eastAsia="Times New Roman" w:hAnsi="Times New Roman" w:cs="Times New Roman"/>
        </w:rPr>
        <w:t>reputa</w:t>
      </w:r>
      <w:r w:rsidR="00B06ACE"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</w:rPr>
        <w:t xml:space="preserve"> relevante a busca pela solução consensual dos conflitos e a ampliação dos canais de diálogo</w:t>
      </w:r>
      <w:r w:rsidR="00B06ACE">
        <w:rPr>
          <w:rFonts w:ascii="Times New Roman" w:eastAsia="Times New Roman" w:hAnsi="Times New Roman" w:cs="Times New Roman"/>
        </w:rPr>
        <w:t xml:space="preserve"> com os órgãos da Administração Púbica. </w:t>
      </w:r>
      <w:r>
        <w:rPr>
          <w:rFonts w:ascii="Times New Roman" w:eastAsia="Times New Roman" w:hAnsi="Times New Roman" w:cs="Times New Roman"/>
        </w:rPr>
        <w:t>Atenciosamente,</w:t>
      </w:r>
    </w:p>
    <w:p w14:paraId="13711FF0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75E2ED83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13F617F" w14:textId="77777777" w:rsidR="00004344" w:rsidRDefault="0000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DBEA4B1" w14:textId="77777777" w:rsidR="00B95030" w:rsidRDefault="00B9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5C0D592" w14:textId="77777777" w:rsidR="00B95030" w:rsidRDefault="00945E4F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Paulo Cesar Azevedo de Almeida</w:t>
      </w:r>
    </w:p>
    <w:p w14:paraId="41CE0F84" w14:textId="77777777" w:rsidR="00B95030" w:rsidRPr="00B06ACE" w:rsidRDefault="00945E4F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r w:rsidRPr="00B06ACE">
        <w:rPr>
          <w:rFonts w:ascii="Times New Roman" w:eastAsia="Times New Roman" w:hAnsi="Times New Roman" w:cs="Times New Roman"/>
          <w:bCs/>
          <w:smallCaps/>
          <w:color w:val="000000"/>
        </w:rPr>
        <w:t>Coordenadoria Estratégica em Tutela Coletiva</w:t>
      </w:r>
    </w:p>
    <w:p w14:paraId="19360DC0" w14:textId="77777777" w:rsidR="00B95030" w:rsidRPr="00B06ACE" w:rsidRDefault="00945E4F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r w:rsidRPr="00B06ACE">
        <w:rPr>
          <w:rFonts w:ascii="Times New Roman" w:eastAsia="Times New Roman" w:hAnsi="Times New Roman" w:cs="Times New Roman"/>
          <w:bCs/>
          <w:smallCaps/>
          <w:color w:val="000000"/>
        </w:rPr>
        <w:t>Defensor Público</w:t>
      </w:r>
    </w:p>
    <w:p w14:paraId="49BA4D93" w14:textId="72B0D1B6" w:rsidR="00B95030" w:rsidRDefault="00945E4F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proofErr w:type="spellStart"/>
      <w:r w:rsidRPr="00B06ACE">
        <w:rPr>
          <w:rFonts w:ascii="Times New Roman" w:eastAsia="Times New Roman" w:hAnsi="Times New Roman" w:cs="Times New Roman"/>
          <w:bCs/>
          <w:smallCaps/>
          <w:color w:val="000000"/>
        </w:rPr>
        <w:t>Madep</w:t>
      </w:r>
      <w:proofErr w:type="spellEnd"/>
      <w:r w:rsidRPr="00B06ACE">
        <w:rPr>
          <w:rFonts w:ascii="Times New Roman" w:eastAsia="Times New Roman" w:hAnsi="Times New Roman" w:cs="Times New Roman"/>
          <w:bCs/>
          <w:smallCaps/>
          <w:color w:val="000000"/>
        </w:rPr>
        <w:t xml:space="preserve"> </w:t>
      </w:r>
      <w:r w:rsidR="00004344">
        <w:rPr>
          <w:rFonts w:ascii="Times New Roman" w:eastAsia="Times New Roman" w:hAnsi="Times New Roman" w:cs="Times New Roman"/>
          <w:bCs/>
          <w:smallCaps/>
          <w:color w:val="000000"/>
        </w:rPr>
        <w:t>0</w:t>
      </w:r>
      <w:r w:rsidRPr="00B06ACE">
        <w:rPr>
          <w:rFonts w:ascii="Times New Roman" w:eastAsia="Times New Roman" w:hAnsi="Times New Roman" w:cs="Times New Roman"/>
          <w:bCs/>
          <w:smallCaps/>
          <w:color w:val="000000"/>
        </w:rPr>
        <w:t>883</w:t>
      </w:r>
    </w:p>
    <w:p w14:paraId="47E50345" w14:textId="77777777" w:rsidR="00004344" w:rsidRDefault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</w:p>
    <w:p w14:paraId="2646C684" w14:textId="77777777" w:rsidR="00004344" w:rsidRDefault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</w:p>
    <w:p w14:paraId="53696A69" w14:textId="77777777" w:rsidR="00004344" w:rsidRDefault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</w:p>
    <w:p w14:paraId="1D0EA9D0" w14:textId="77777777" w:rsidR="00004344" w:rsidRDefault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</w:p>
    <w:p w14:paraId="7F8C2405" w14:textId="77777777" w:rsidR="00004344" w:rsidRPr="00004344" w:rsidRDefault="00004344" w:rsidP="000043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</w:rPr>
      </w:pPr>
      <w:r w:rsidRPr="00004344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Daniele </w:t>
      </w:r>
      <w:proofErr w:type="spellStart"/>
      <w:r w:rsidRPr="00004344">
        <w:rPr>
          <w:rFonts w:ascii="Times New Roman" w:eastAsia="Times New Roman" w:hAnsi="Times New Roman" w:cs="Times New Roman"/>
          <w:b/>
          <w:bCs/>
          <w:smallCaps/>
          <w:color w:val="000000"/>
        </w:rPr>
        <w:t>Bellettato</w:t>
      </w:r>
      <w:proofErr w:type="spellEnd"/>
      <w:r w:rsidRPr="00004344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</w:t>
      </w:r>
      <w:proofErr w:type="spellStart"/>
      <w:r w:rsidRPr="00004344">
        <w:rPr>
          <w:rFonts w:ascii="Times New Roman" w:eastAsia="Times New Roman" w:hAnsi="Times New Roman" w:cs="Times New Roman"/>
          <w:b/>
          <w:bCs/>
          <w:smallCaps/>
          <w:color w:val="000000"/>
        </w:rPr>
        <w:t>Nesrala</w:t>
      </w:r>
      <w:proofErr w:type="spellEnd"/>
    </w:p>
    <w:p w14:paraId="7853ED23" w14:textId="77777777" w:rsidR="00004344" w:rsidRDefault="00004344" w:rsidP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r w:rsidRPr="00004344">
        <w:rPr>
          <w:rFonts w:ascii="Times New Roman" w:eastAsia="Times New Roman" w:hAnsi="Times New Roman" w:cs="Times New Roman"/>
          <w:bCs/>
          <w:smallCaps/>
          <w:color w:val="000000"/>
        </w:rPr>
        <w:t xml:space="preserve">Coordenadoria Estadual de Defesa e Promoção </w:t>
      </w:r>
    </w:p>
    <w:p w14:paraId="3E4ED884" w14:textId="1CB58697" w:rsidR="00004344" w:rsidRPr="00004344" w:rsidRDefault="00004344" w:rsidP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r w:rsidRPr="00004344">
        <w:rPr>
          <w:rFonts w:ascii="Times New Roman" w:eastAsia="Times New Roman" w:hAnsi="Times New Roman" w:cs="Times New Roman"/>
          <w:bCs/>
          <w:smallCaps/>
          <w:color w:val="000000"/>
        </w:rPr>
        <w:t>dos Direitos da Criança e Adolescente</w:t>
      </w:r>
    </w:p>
    <w:p w14:paraId="71D50DCD" w14:textId="77777777" w:rsidR="00004344" w:rsidRPr="00004344" w:rsidRDefault="00004344" w:rsidP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r w:rsidRPr="00004344">
        <w:rPr>
          <w:rFonts w:ascii="Times New Roman" w:eastAsia="Times New Roman" w:hAnsi="Times New Roman" w:cs="Times New Roman"/>
          <w:bCs/>
          <w:smallCaps/>
          <w:color w:val="000000"/>
        </w:rPr>
        <w:t>Defensora Pública</w:t>
      </w:r>
    </w:p>
    <w:p w14:paraId="0B3EDD8B" w14:textId="378C0D98" w:rsidR="00B95030" w:rsidRPr="00004344" w:rsidRDefault="00004344" w:rsidP="00004344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</w:rPr>
      </w:pPr>
      <w:proofErr w:type="spellStart"/>
      <w:r w:rsidRPr="00004344">
        <w:rPr>
          <w:rFonts w:ascii="Times New Roman" w:eastAsia="Times New Roman" w:hAnsi="Times New Roman" w:cs="Times New Roman"/>
          <w:bCs/>
          <w:smallCaps/>
          <w:color w:val="000000"/>
        </w:rPr>
        <w:t>Madep</w:t>
      </w:r>
      <w:proofErr w:type="spellEnd"/>
      <w:r w:rsidRPr="00004344">
        <w:rPr>
          <w:rFonts w:ascii="Times New Roman" w:eastAsia="Times New Roman" w:hAnsi="Times New Roman" w:cs="Times New Roman"/>
          <w:bCs/>
          <w:smallCaps/>
          <w:color w:val="000000"/>
        </w:rPr>
        <w:t xml:space="preserve"> 0761</w:t>
      </w:r>
    </w:p>
    <w:sectPr w:rsidR="00B95030" w:rsidRPr="00004344">
      <w:headerReference w:type="default" r:id="rId7"/>
      <w:footerReference w:type="default" r:id="rId8"/>
      <w:pgSz w:w="11906" w:h="16838"/>
      <w:pgMar w:top="1701" w:right="127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F406" w14:textId="77777777" w:rsidR="001A1634" w:rsidRDefault="001A1634">
      <w:pPr>
        <w:spacing w:line="240" w:lineRule="auto"/>
      </w:pPr>
      <w:r>
        <w:separator/>
      </w:r>
    </w:p>
  </w:endnote>
  <w:endnote w:type="continuationSeparator" w:id="0">
    <w:p w14:paraId="44BCC451" w14:textId="77777777" w:rsidR="001A1634" w:rsidRDefault="001A1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5091" w14:textId="77777777" w:rsidR="00B95030" w:rsidRDefault="00945E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FF074A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FF074A">
      <w:rPr>
        <w:b/>
        <w:noProof/>
        <w:color w:val="000000"/>
        <w:sz w:val="16"/>
        <w:szCs w:val="16"/>
      </w:rPr>
      <w:t>5</w:t>
    </w:r>
    <w:r>
      <w:rPr>
        <w:b/>
        <w:color w:val="000000"/>
        <w:sz w:val="16"/>
        <w:szCs w:val="16"/>
      </w:rPr>
      <w:fldChar w:fldCharType="end"/>
    </w:r>
  </w:p>
  <w:p w14:paraId="2767BCA5" w14:textId="77777777" w:rsidR="00B95030" w:rsidRDefault="00B9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BF45" w14:textId="77777777" w:rsidR="001A1634" w:rsidRDefault="001A1634">
      <w:pPr>
        <w:spacing w:line="240" w:lineRule="auto"/>
      </w:pPr>
      <w:r>
        <w:separator/>
      </w:r>
    </w:p>
  </w:footnote>
  <w:footnote w:type="continuationSeparator" w:id="0">
    <w:p w14:paraId="2127E921" w14:textId="77777777" w:rsidR="001A1634" w:rsidRDefault="001A1634">
      <w:pPr>
        <w:spacing w:line="240" w:lineRule="auto"/>
      </w:pPr>
      <w:r>
        <w:continuationSeparator/>
      </w:r>
    </w:p>
  </w:footnote>
  <w:footnote w:id="1">
    <w:p w14:paraId="6F2770A5" w14:textId="77777777" w:rsidR="00BF188D" w:rsidRPr="00BF188D" w:rsidRDefault="00BF188D" w:rsidP="00BF188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88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F188D">
        <w:rPr>
          <w:rFonts w:ascii="Times New Roman" w:eastAsia="Times New Roman" w:hAnsi="Times New Roman" w:cs="Times New Roman"/>
          <w:sz w:val="20"/>
          <w:szCs w:val="20"/>
        </w:rPr>
        <w:t xml:space="preserve"> BENEVIDES. Bruna G. ANTRA - Associação Nacional de Travestis e Transexuais do Brasil. Dossiê:</w:t>
      </w:r>
    </w:p>
    <w:p w14:paraId="57195503" w14:textId="478F4C3A" w:rsidR="00BF188D" w:rsidRDefault="00BF188D" w:rsidP="00BF188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88D">
        <w:rPr>
          <w:rFonts w:ascii="Times New Roman" w:eastAsia="Times New Roman" w:hAnsi="Times New Roman" w:cs="Times New Roman"/>
          <w:sz w:val="20"/>
          <w:szCs w:val="20"/>
        </w:rPr>
        <w:t xml:space="preserve">Assassinatos e Violências contra Travestis e Transexuais Brasileiras em 2022. Brasília/DF: Distrito Drag, 2023. Disponível: </w:t>
      </w:r>
      <w:hyperlink r:id="rId1">
        <w:r w:rsidRPr="00BF188D">
          <w:rPr>
            <w:rFonts w:ascii="Times New Roman" w:eastAsia="Times New Roman" w:hAnsi="Times New Roman" w:cs="Times New Roman"/>
            <w:sz w:val="20"/>
            <w:szCs w:val="20"/>
          </w:rPr>
          <w:t>https://antrabrasil.files.wordpress.com/2023/01/dossieantra2023.pdf</w:t>
        </w:r>
      </w:hyperlink>
      <w:r w:rsidRPr="00BF188D">
        <w:rPr>
          <w:rFonts w:ascii="Times New Roman" w:eastAsia="Times New Roman" w:hAnsi="Times New Roman" w:cs="Times New Roman"/>
          <w:sz w:val="20"/>
          <w:szCs w:val="20"/>
        </w:rPr>
        <w:t>. Acesso: 10 mai. 2023.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C235" w14:textId="77777777" w:rsidR="00B95030" w:rsidRDefault="00945E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rFonts w:ascii="Courier New" w:eastAsia="Courier New" w:hAnsi="Courier New" w:cs="Courier New"/>
        <w:noProof/>
        <w:color w:val="000000"/>
        <w:sz w:val="18"/>
        <w:szCs w:val="18"/>
        <w:lang w:eastAsia="pt-BR"/>
      </w:rPr>
      <w:drawing>
        <wp:inline distT="0" distB="0" distL="0" distR="0" wp14:anchorId="70C9DD5B" wp14:editId="0B3DEF7D">
          <wp:extent cx="1390015" cy="11811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066264" w14:textId="77777777" w:rsidR="00B95030" w:rsidRDefault="00B9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  <w:p w14:paraId="66F968D2" w14:textId="77777777" w:rsidR="00B95030" w:rsidRDefault="00945E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</w:t>
    </w:r>
  </w:p>
  <w:p w14:paraId="09373FF8" w14:textId="77777777" w:rsidR="00B95030" w:rsidRDefault="00B9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030"/>
    <w:rsid w:val="00003497"/>
    <w:rsid w:val="00004344"/>
    <w:rsid w:val="00062EF8"/>
    <w:rsid w:val="00074D77"/>
    <w:rsid w:val="000857DA"/>
    <w:rsid w:val="00092A58"/>
    <w:rsid w:val="000E5972"/>
    <w:rsid w:val="001336C0"/>
    <w:rsid w:val="00135B91"/>
    <w:rsid w:val="00161F9B"/>
    <w:rsid w:val="001854B7"/>
    <w:rsid w:val="001A1634"/>
    <w:rsid w:val="001B6194"/>
    <w:rsid w:val="001E62EA"/>
    <w:rsid w:val="00395887"/>
    <w:rsid w:val="003A3F19"/>
    <w:rsid w:val="003B1D54"/>
    <w:rsid w:val="003E3BDD"/>
    <w:rsid w:val="00402AC9"/>
    <w:rsid w:val="00415529"/>
    <w:rsid w:val="00475F73"/>
    <w:rsid w:val="004C48F6"/>
    <w:rsid w:val="004E19D8"/>
    <w:rsid w:val="00566C41"/>
    <w:rsid w:val="005C7B2A"/>
    <w:rsid w:val="0069584B"/>
    <w:rsid w:val="006D6939"/>
    <w:rsid w:val="006E16A9"/>
    <w:rsid w:val="006F2576"/>
    <w:rsid w:val="006F5D7F"/>
    <w:rsid w:val="00766C1B"/>
    <w:rsid w:val="00796732"/>
    <w:rsid w:val="00820A1B"/>
    <w:rsid w:val="00851A52"/>
    <w:rsid w:val="008831D0"/>
    <w:rsid w:val="00893F78"/>
    <w:rsid w:val="008F4469"/>
    <w:rsid w:val="008F7808"/>
    <w:rsid w:val="00945E4F"/>
    <w:rsid w:val="00A42C7D"/>
    <w:rsid w:val="00A70390"/>
    <w:rsid w:val="00AA5205"/>
    <w:rsid w:val="00B06ACE"/>
    <w:rsid w:val="00B36FEE"/>
    <w:rsid w:val="00B95030"/>
    <w:rsid w:val="00BF188D"/>
    <w:rsid w:val="00C62390"/>
    <w:rsid w:val="00C6239B"/>
    <w:rsid w:val="00C8433D"/>
    <w:rsid w:val="00CA0B8F"/>
    <w:rsid w:val="00D0311E"/>
    <w:rsid w:val="00D17C70"/>
    <w:rsid w:val="00D4765A"/>
    <w:rsid w:val="00E711C2"/>
    <w:rsid w:val="00E84268"/>
    <w:rsid w:val="00EC517E"/>
    <w:rsid w:val="00ED56C6"/>
    <w:rsid w:val="00F91A43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0D84"/>
  <w15:docId w15:val="{736D855E-14FB-4048-8D69-AFE49F79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241EE"/>
    <w:rPr>
      <w:rFonts w:ascii="Cambria" w:hAnsi="Cambria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BF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trabrasil.files.wordpress.com/2023/01/dossieantra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Jo8fMbpqaiCF3A60RtpeqAZ8nA==">AMUW2mVU1h3/rTcbMdkfWHE29dPx1lAOLKtPqO9eC/zUOZhPjQAPjuSvrfl/4k6hHfeDRLKdZ8/KSixI67Ot3fQYSGEFVyziK7xyJ3XShjOOjt+M6amLSwumtKBdN5gAdVBQ26wB2+Pw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C5A9FA-C256-4542-A783-7486D0F9C130}"/>
</file>

<file path=customXml/itemProps3.xml><?xml version="1.0" encoding="utf-8"?>
<ds:datastoreItem xmlns:ds="http://schemas.openxmlformats.org/officeDocument/2006/customXml" ds:itemID="{245CE0C9-9FB8-44EE-87F2-B352C1BAD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2767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4994</cp:revision>
  <dcterms:created xsi:type="dcterms:W3CDTF">2022-06-09T12:00:00Z</dcterms:created>
  <dcterms:modified xsi:type="dcterms:W3CDTF">2023-05-11T16:05:00Z</dcterms:modified>
</cp:coreProperties>
</file>