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64" w:rsidRDefault="00A36064" w:rsidP="00A36064">
      <w:pPr>
        <w:pStyle w:val="SemEspaamento"/>
        <w:spacing w:line="276" w:lineRule="auto"/>
        <w:jc w:val="center"/>
        <w:rPr>
          <w:b/>
          <w:sz w:val="32"/>
          <w:u w:val="single"/>
        </w:rPr>
      </w:pPr>
    </w:p>
    <w:p w:rsidR="00A36064" w:rsidRDefault="00A36064" w:rsidP="00A36064">
      <w:pPr>
        <w:pStyle w:val="SemEspaamento"/>
        <w:spacing w:line="276" w:lineRule="auto"/>
        <w:jc w:val="center"/>
      </w:pPr>
      <w:r>
        <w:rPr>
          <w:b/>
          <w:sz w:val="32"/>
          <w:u w:val="single"/>
        </w:rPr>
        <w:t>BANCO DE TEMAS</w:t>
      </w:r>
    </w:p>
    <w:p w:rsidR="00A36064" w:rsidRDefault="00A36064" w:rsidP="00A36064">
      <w:pPr>
        <w:pStyle w:val="SemEspaamento"/>
        <w:spacing w:line="276" w:lineRule="auto"/>
        <w:jc w:val="both"/>
      </w:pPr>
    </w:p>
    <w:p w:rsidR="00A36064" w:rsidRDefault="00A36064" w:rsidP="00A36064">
      <w:pPr>
        <w:pStyle w:val="SemEspaamento"/>
        <w:spacing w:line="276" w:lineRule="auto"/>
        <w:jc w:val="both"/>
      </w:pPr>
    </w:p>
    <w:p w:rsidR="00A36064" w:rsidRPr="00B21F5C" w:rsidRDefault="00A36064" w:rsidP="00A36064">
      <w:pPr>
        <w:pStyle w:val="SemEspaamento"/>
        <w:spacing w:line="276" w:lineRule="auto"/>
        <w:jc w:val="both"/>
      </w:pPr>
    </w:p>
    <w:p w:rsidR="00A36064" w:rsidRDefault="00A36064" w:rsidP="00A36064">
      <w:pPr>
        <w:pStyle w:val="SemEspaamento"/>
        <w:spacing w:line="276" w:lineRule="auto"/>
        <w:ind w:left="4253"/>
        <w:jc w:val="both"/>
      </w:pPr>
    </w:p>
    <w:p w:rsidR="00A36064" w:rsidRDefault="00A36064" w:rsidP="00A36064">
      <w:pPr>
        <w:pStyle w:val="SemEspaamento"/>
        <w:spacing w:line="276" w:lineRule="auto"/>
        <w:jc w:val="both"/>
      </w:pPr>
    </w:p>
    <w:p w:rsidR="00030A33" w:rsidRPr="00030A33" w:rsidRDefault="00030A33" w:rsidP="00030A33">
      <w:pPr>
        <w:pStyle w:val="SemEspaamento"/>
        <w:spacing w:line="360" w:lineRule="auto"/>
        <w:jc w:val="center"/>
        <w:rPr>
          <w:b/>
        </w:rPr>
      </w:pPr>
      <w:r w:rsidRPr="00030A33">
        <w:rPr>
          <w:b/>
        </w:rPr>
        <w:t xml:space="preserve">I </w:t>
      </w:r>
      <w:r>
        <w:rPr>
          <w:b/>
        </w:rPr>
        <w:t>–</w:t>
      </w:r>
      <w:r w:rsidRPr="00030A33">
        <w:rPr>
          <w:b/>
        </w:rPr>
        <w:t xml:space="preserve"> </w:t>
      </w:r>
      <w:r>
        <w:rPr>
          <w:b/>
        </w:rPr>
        <w:t xml:space="preserve">DO TEMA </w:t>
      </w:r>
      <w:r w:rsidRPr="00030A33">
        <w:rPr>
          <w:b/>
        </w:rPr>
        <w:t>PROPOS</w:t>
      </w:r>
      <w:r>
        <w:rPr>
          <w:b/>
        </w:rPr>
        <w:t>TO</w:t>
      </w:r>
    </w:p>
    <w:p w:rsidR="00A26671" w:rsidRDefault="00A26671" w:rsidP="00030A33">
      <w:pPr>
        <w:pStyle w:val="SemEspaamento"/>
        <w:spacing w:line="360" w:lineRule="auto"/>
        <w:jc w:val="both"/>
      </w:pPr>
    </w:p>
    <w:p w:rsidR="00EF2256" w:rsidRPr="00BA5173" w:rsidRDefault="00EF2256" w:rsidP="00EF2256">
      <w:pPr>
        <w:pStyle w:val="SemEspaamento"/>
        <w:spacing w:line="360" w:lineRule="auto"/>
        <w:jc w:val="both"/>
        <w:rPr>
          <w:rFonts w:cs="Tahoma"/>
          <w:color w:val="000000"/>
        </w:rPr>
      </w:pPr>
      <w:r w:rsidRPr="00A26671">
        <w:rPr>
          <w:rFonts w:cs="Tahoma"/>
          <w:b/>
          <w:color w:val="000000"/>
        </w:rPr>
        <w:t>“</w:t>
      </w:r>
      <w:r w:rsidRPr="00A26671">
        <w:rPr>
          <w:rFonts w:cs="Tahoma"/>
          <w:b/>
          <w:i/>
          <w:color w:val="000000"/>
        </w:rPr>
        <w:t>Em ação civil pública fundada em direito difuso ou coletivo em sentido estrito interposta em face de Município e suas entidades, os valores requeridos a título de danos morais coletivos e para a reparação fluída (artigo 100 do CDC) devem ser direcionados a um Fundo Municipal</w:t>
      </w:r>
      <w:r>
        <w:rPr>
          <w:rFonts w:cs="Tahoma"/>
          <w:b/>
          <w:i/>
          <w:color w:val="000000"/>
        </w:rPr>
        <w:t xml:space="preserve"> afim à respectiva área de proteção</w:t>
      </w:r>
      <w:r w:rsidR="009252DC">
        <w:rPr>
          <w:rFonts w:cs="Tahoma"/>
          <w:b/>
          <w:i/>
          <w:color w:val="000000"/>
        </w:rPr>
        <w:t>, e</w:t>
      </w:r>
      <w:r w:rsidRPr="00A26671">
        <w:rPr>
          <w:rFonts w:cs="Tahoma"/>
          <w:b/>
          <w:i/>
          <w:color w:val="000000"/>
        </w:rPr>
        <w:t xml:space="preserve"> apenas </w:t>
      </w:r>
      <w:r>
        <w:rPr>
          <w:rFonts w:cs="Tahoma"/>
          <w:b/>
          <w:i/>
          <w:color w:val="000000"/>
        </w:rPr>
        <w:t>subsidiariamente</w:t>
      </w:r>
      <w:r w:rsidR="009252DC">
        <w:rPr>
          <w:rFonts w:cs="Tahoma"/>
          <w:b/>
          <w:i/>
          <w:color w:val="000000"/>
        </w:rPr>
        <w:t>,</w:t>
      </w:r>
      <w:r w:rsidRPr="00A26671">
        <w:rPr>
          <w:rFonts w:cs="Tahoma"/>
          <w:b/>
          <w:i/>
          <w:color w:val="000000"/>
        </w:rPr>
        <w:t xml:space="preserve"> ao Fundo Estadual de Direitos Difusos</w:t>
      </w:r>
      <w:r>
        <w:rPr>
          <w:rFonts w:cs="Tahoma"/>
          <w:b/>
          <w:color w:val="000000"/>
        </w:rPr>
        <w:t>”</w:t>
      </w:r>
      <w:r>
        <w:rPr>
          <w:rFonts w:cs="Tahoma"/>
          <w:color w:val="000000"/>
        </w:rPr>
        <w:t>.</w:t>
      </w:r>
    </w:p>
    <w:p w:rsidR="00A36064" w:rsidRDefault="00A36064" w:rsidP="00A36064">
      <w:pPr>
        <w:pStyle w:val="SemEspaamento"/>
        <w:spacing w:line="276" w:lineRule="auto"/>
        <w:jc w:val="both"/>
        <w:rPr>
          <w:rFonts w:cstheme="minorHAnsi"/>
        </w:rPr>
      </w:pPr>
    </w:p>
    <w:p w:rsidR="00A36064" w:rsidRDefault="00A36064" w:rsidP="00A36064">
      <w:pPr>
        <w:pStyle w:val="SemEspaamento"/>
        <w:spacing w:line="276" w:lineRule="auto"/>
        <w:jc w:val="both"/>
        <w:rPr>
          <w:rFonts w:cstheme="minorHAnsi"/>
        </w:rPr>
      </w:pPr>
    </w:p>
    <w:p w:rsidR="00030A33" w:rsidRDefault="00030A33" w:rsidP="00030A33">
      <w:pPr>
        <w:pStyle w:val="SemEspaamento"/>
        <w:spacing w:line="360" w:lineRule="auto"/>
        <w:jc w:val="center"/>
        <w:rPr>
          <w:b/>
        </w:rPr>
      </w:pPr>
      <w:r w:rsidRPr="00030A33">
        <w:rPr>
          <w:b/>
        </w:rPr>
        <w:t>I</w:t>
      </w:r>
      <w:r>
        <w:rPr>
          <w:b/>
        </w:rPr>
        <w:t>I</w:t>
      </w:r>
      <w:r w:rsidRPr="00030A33">
        <w:rPr>
          <w:b/>
        </w:rPr>
        <w:t xml:space="preserve"> </w:t>
      </w:r>
      <w:r>
        <w:rPr>
          <w:b/>
        </w:rPr>
        <w:t>–</w:t>
      </w:r>
      <w:r w:rsidRPr="00030A33">
        <w:rPr>
          <w:b/>
        </w:rPr>
        <w:t xml:space="preserve"> </w:t>
      </w:r>
      <w:r>
        <w:rPr>
          <w:b/>
        </w:rPr>
        <w:t>DA JUSTIFICATIVA</w:t>
      </w:r>
    </w:p>
    <w:p w:rsidR="00030A33" w:rsidRPr="00030A33" w:rsidRDefault="00030A33" w:rsidP="00030A33">
      <w:pPr>
        <w:pStyle w:val="SemEspaamento"/>
        <w:spacing w:line="360" w:lineRule="auto"/>
        <w:jc w:val="center"/>
        <w:rPr>
          <w:b/>
        </w:rPr>
      </w:pPr>
    </w:p>
    <w:p w:rsidR="00191C23" w:rsidRPr="00191C23" w:rsidRDefault="00A36064" w:rsidP="00A36064">
      <w:pPr>
        <w:pStyle w:val="SemEspaamento"/>
        <w:spacing w:line="360" w:lineRule="auto"/>
        <w:jc w:val="both"/>
        <w:rPr>
          <w:rFonts w:cs="Tahoma"/>
          <w:color w:val="000000"/>
        </w:rPr>
      </w:pPr>
      <w:r>
        <w:rPr>
          <w:rFonts w:cs="Tahoma"/>
          <w:color w:val="000000"/>
        </w:rPr>
        <w:t xml:space="preserve">Havendo condenação ao pagamento de quantia em ação fundada em direito difuso ou coletivo em sentido estrito, o dinheiro arrecadado deve ser direcionado ao </w:t>
      </w:r>
      <w:r>
        <w:rPr>
          <w:rFonts w:cs="Tahoma"/>
          <w:b/>
          <w:i/>
          <w:color w:val="000000"/>
        </w:rPr>
        <w:t>Fundo de Defesa dos Direitos Difusos</w:t>
      </w:r>
      <w:r>
        <w:rPr>
          <w:rFonts w:cs="Tahoma"/>
          <w:color w:val="000000"/>
        </w:rPr>
        <w:t xml:space="preserve">, que também receberá os recursos advindos de multas por descumprimento de </w:t>
      </w:r>
      <w:r w:rsidR="00191C23">
        <w:rPr>
          <w:rFonts w:cs="Tahoma"/>
          <w:color w:val="000000"/>
        </w:rPr>
        <w:t>decisões judiciais e, ent</w:t>
      </w:r>
      <w:r w:rsidR="00A26671">
        <w:rPr>
          <w:rFonts w:cs="Tahoma"/>
          <w:color w:val="000000"/>
        </w:rPr>
        <w:t>r</w:t>
      </w:r>
      <w:r w:rsidR="00191C23">
        <w:rPr>
          <w:rFonts w:cs="Tahoma"/>
          <w:color w:val="000000"/>
        </w:rPr>
        <w:t>e outras fontes de receita, destaca-se</w:t>
      </w:r>
      <w:r w:rsidR="00A26671">
        <w:rPr>
          <w:rFonts w:cs="Tahoma"/>
          <w:color w:val="000000"/>
        </w:rPr>
        <w:t xml:space="preserve"> o</w:t>
      </w:r>
      <w:r w:rsidR="00191C23">
        <w:rPr>
          <w:rFonts w:cs="Tahoma"/>
          <w:color w:val="000000"/>
        </w:rPr>
        <w:t xml:space="preserve"> ‘</w:t>
      </w:r>
      <w:proofErr w:type="spellStart"/>
      <w:r w:rsidR="00191C23">
        <w:rPr>
          <w:rFonts w:cs="Tahoma"/>
          <w:i/>
          <w:color w:val="000000"/>
        </w:rPr>
        <w:t>fluid</w:t>
      </w:r>
      <w:proofErr w:type="spellEnd"/>
      <w:r w:rsidR="00191C23">
        <w:rPr>
          <w:rFonts w:cs="Tahoma"/>
          <w:i/>
          <w:color w:val="000000"/>
        </w:rPr>
        <w:t xml:space="preserve"> </w:t>
      </w:r>
      <w:proofErr w:type="spellStart"/>
      <w:r w:rsidR="00191C23">
        <w:rPr>
          <w:rFonts w:cs="Tahoma"/>
          <w:i/>
          <w:color w:val="000000"/>
        </w:rPr>
        <w:t>recovery</w:t>
      </w:r>
      <w:proofErr w:type="spellEnd"/>
      <w:r w:rsidR="00191C23">
        <w:rPr>
          <w:rFonts w:cs="Tahoma"/>
          <w:i/>
          <w:color w:val="000000"/>
        </w:rPr>
        <w:t xml:space="preserve">’ </w:t>
      </w:r>
      <w:r w:rsidR="00191C23">
        <w:rPr>
          <w:rFonts w:cs="Tahoma"/>
          <w:color w:val="000000"/>
        </w:rPr>
        <w:t>no caso de sentença genérica que determina a indenização de direitos individuais homogêneos (artigo 100 do CDC).</w:t>
      </w:r>
    </w:p>
    <w:p w:rsidR="00A36064" w:rsidRDefault="00A36064" w:rsidP="00A36064">
      <w:pPr>
        <w:pStyle w:val="SemEspaamento"/>
        <w:spacing w:line="360" w:lineRule="auto"/>
        <w:jc w:val="both"/>
        <w:rPr>
          <w:rFonts w:cs="Tahoma"/>
          <w:color w:val="000000"/>
        </w:rPr>
      </w:pPr>
    </w:p>
    <w:p w:rsidR="00A36064" w:rsidRPr="00BA5173" w:rsidRDefault="00A26671" w:rsidP="00A36064">
      <w:pPr>
        <w:pStyle w:val="SemEspaamento"/>
        <w:spacing w:line="360" w:lineRule="auto"/>
        <w:jc w:val="both"/>
        <w:rPr>
          <w:rFonts w:cs="Tahoma"/>
          <w:color w:val="000000"/>
        </w:rPr>
      </w:pPr>
      <w:r>
        <w:rPr>
          <w:rFonts w:cs="Tahoma"/>
          <w:color w:val="000000"/>
        </w:rPr>
        <w:t>Neste sentido</w:t>
      </w:r>
      <w:r w:rsidR="00191C23">
        <w:rPr>
          <w:rFonts w:cs="Tahoma"/>
          <w:color w:val="000000"/>
        </w:rPr>
        <w:t>, o</w:t>
      </w:r>
      <w:r w:rsidR="00A36064" w:rsidRPr="00BA5173">
        <w:rPr>
          <w:rFonts w:cs="Tahoma"/>
          <w:color w:val="000000"/>
        </w:rPr>
        <w:t xml:space="preserve"> art. 13 da Lei nº. 7.347/85 dispõe que “</w:t>
      </w:r>
      <w:r w:rsidR="00A36064" w:rsidRPr="00BA5173">
        <w:rPr>
          <w:rFonts w:cs="Tahoma"/>
          <w:i/>
          <w:color w:val="000000"/>
        </w:rPr>
        <w:t xml:space="preserve">havendo condenação em dinheiro, a indenização pelo dano causado </w:t>
      </w:r>
      <w:r w:rsidR="00A36064" w:rsidRPr="00BA5173">
        <w:rPr>
          <w:rFonts w:cs="Tahoma"/>
          <w:b/>
          <w:i/>
          <w:color w:val="000000"/>
        </w:rPr>
        <w:t>reverterá a um fundo</w:t>
      </w:r>
      <w:r w:rsidR="00A36064" w:rsidRPr="00BA5173">
        <w:rPr>
          <w:rFonts w:cs="Tahoma"/>
          <w:b/>
          <w:color w:val="000000"/>
        </w:rPr>
        <w:t xml:space="preserve"> </w:t>
      </w:r>
      <w:r w:rsidR="00A36064" w:rsidRPr="00BA5173">
        <w:rPr>
          <w:rFonts w:cs="Tahoma"/>
          <w:i/>
          <w:color w:val="000000"/>
        </w:rPr>
        <w:t>gerido por um Conselho Federal ou por Conselhos Estaduais de que participarão necessariamente o Ministério Público e representantes da comunidade, sendo seus recursos destinados à reconstituição dos bens lesados</w:t>
      </w:r>
      <w:r w:rsidR="00A36064" w:rsidRPr="00BA5173">
        <w:rPr>
          <w:rFonts w:cs="Tahoma"/>
          <w:color w:val="000000"/>
        </w:rPr>
        <w:t>”.</w:t>
      </w:r>
    </w:p>
    <w:p w:rsidR="00A36064" w:rsidRDefault="00A36064" w:rsidP="00A36064">
      <w:pPr>
        <w:pStyle w:val="SemEspaamento"/>
        <w:spacing w:line="360" w:lineRule="auto"/>
        <w:jc w:val="both"/>
        <w:rPr>
          <w:rFonts w:cs="Tahoma"/>
          <w:color w:val="000000"/>
        </w:rPr>
      </w:pPr>
    </w:p>
    <w:p w:rsidR="009F0C0F" w:rsidRPr="009F0C0F" w:rsidRDefault="00D316C4" w:rsidP="009F0C0F">
      <w:pPr>
        <w:pStyle w:val="NormalWeb"/>
        <w:spacing w:before="0" w:after="0" w:line="360" w:lineRule="auto"/>
        <w:jc w:val="both"/>
        <w:rPr>
          <w:rFonts w:asciiTheme="minorHAnsi" w:hAnsiTheme="minorHAnsi" w:cs="Tahoma"/>
          <w:i/>
          <w:color w:val="000000"/>
          <w:sz w:val="22"/>
          <w:szCs w:val="22"/>
        </w:rPr>
      </w:pPr>
      <w:r>
        <w:rPr>
          <w:rFonts w:asciiTheme="minorHAnsi" w:hAnsiTheme="minorHAnsi" w:cs="Tahoma"/>
          <w:color w:val="000000"/>
          <w:sz w:val="22"/>
          <w:szCs w:val="22"/>
        </w:rPr>
        <w:t>No Estado de Minas Gerais o</w:t>
      </w:r>
      <w:r w:rsidRPr="002A505C">
        <w:rPr>
          <w:rFonts w:asciiTheme="minorHAnsi" w:hAnsiTheme="minorHAnsi" w:cs="Tahoma"/>
          <w:color w:val="000000"/>
          <w:sz w:val="22"/>
          <w:szCs w:val="22"/>
        </w:rPr>
        <w:t xml:space="preserve"> </w:t>
      </w:r>
      <w:r w:rsidRPr="00D316C4">
        <w:rPr>
          <w:rFonts w:asciiTheme="minorHAnsi" w:hAnsiTheme="minorHAnsi" w:cs="Tahoma"/>
          <w:b/>
          <w:i/>
          <w:color w:val="000000"/>
          <w:sz w:val="22"/>
          <w:szCs w:val="22"/>
        </w:rPr>
        <w:t xml:space="preserve">Fundo Estadual </w:t>
      </w:r>
      <w:r w:rsidRPr="00D316C4">
        <w:rPr>
          <w:rFonts w:asciiTheme="minorHAnsi" w:hAnsiTheme="minorHAnsi" w:cs="Tahoma"/>
          <w:b/>
          <w:i/>
          <w:sz w:val="22"/>
          <w:szCs w:val="22"/>
        </w:rPr>
        <w:t>de Direitos Difusos</w:t>
      </w:r>
      <w:r>
        <w:rPr>
          <w:rFonts w:asciiTheme="minorHAnsi" w:hAnsiTheme="minorHAnsi" w:cs="Tahoma"/>
          <w:sz w:val="22"/>
          <w:szCs w:val="22"/>
        </w:rPr>
        <w:t xml:space="preserve"> </w:t>
      </w:r>
      <w:r w:rsidRPr="00D316C4">
        <w:rPr>
          <w:rFonts w:asciiTheme="minorHAnsi" w:hAnsiTheme="minorHAnsi" w:cs="Tahoma"/>
          <w:b/>
          <w:i/>
          <w:sz w:val="22"/>
          <w:szCs w:val="22"/>
        </w:rPr>
        <w:t>(</w:t>
      </w:r>
      <w:proofErr w:type="spellStart"/>
      <w:r w:rsidRPr="00D316C4">
        <w:rPr>
          <w:rFonts w:asciiTheme="minorHAnsi" w:hAnsiTheme="minorHAnsi" w:cs="Tahoma"/>
          <w:b/>
          <w:i/>
          <w:sz w:val="22"/>
          <w:szCs w:val="22"/>
        </w:rPr>
        <w:t>Fundif</w:t>
      </w:r>
      <w:proofErr w:type="spellEnd"/>
      <w:r w:rsidRPr="00D316C4">
        <w:rPr>
          <w:rFonts w:asciiTheme="minorHAnsi" w:hAnsiTheme="minorHAnsi" w:cs="Tahoma"/>
          <w:b/>
          <w:i/>
          <w:sz w:val="22"/>
          <w:szCs w:val="22"/>
        </w:rPr>
        <w:t>)</w:t>
      </w:r>
      <w:r>
        <w:rPr>
          <w:rFonts w:asciiTheme="minorHAnsi" w:hAnsiTheme="minorHAnsi" w:cs="Tahoma"/>
          <w:sz w:val="22"/>
          <w:szCs w:val="22"/>
        </w:rPr>
        <w:t xml:space="preserve"> foi criado pela</w:t>
      </w:r>
      <w:r w:rsidRPr="002A505C">
        <w:rPr>
          <w:rFonts w:asciiTheme="minorHAnsi" w:hAnsiTheme="minorHAnsi" w:cs="Tahoma"/>
          <w:sz w:val="22"/>
          <w:szCs w:val="22"/>
        </w:rPr>
        <w:t xml:space="preserve"> Lei Estadual nº 14.086/01</w:t>
      </w:r>
      <w:r w:rsidR="009F0C0F">
        <w:rPr>
          <w:rFonts w:asciiTheme="minorHAnsi" w:hAnsiTheme="minorHAnsi" w:cs="Tahoma"/>
          <w:sz w:val="22"/>
          <w:szCs w:val="22"/>
        </w:rPr>
        <w:t xml:space="preserve">, cujos objetivos estão elencados no artigo 1º, §1º, incisos I e II, </w:t>
      </w:r>
      <w:r w:rsidR="009F0C0F">
        <w:rPr>
          <w:rFonts w:asciiTheme="minorHAnsi" w:hAnsiTheme="minorHAnsi" w:cs="Tahoma"/>
          <w:i/>
          <w:sz w:val="22"/>
          <w:szCs w:val="22"/>
        </w:rPr>
        <w:t>ipsis litteris:</w:t>
      </w:r>
    </w:p>
    <w:p w:rsidR="009F0C0F" w:rsidRPr="009F0C0F" w:rsidRDefault="009F0C0F" w:rsidP="009F0C0F">
      <w:pPr>
        <w:pStyle w:val="western"/>
        <w:spacing w:before="225" w:beforeAutospacing="0" w:after="225" w:afterAutospacing="0" w:line="360" w:lineRule="auto"/>
        <w:ind w:left="1701"/>
        <w:jc w:val="both"/>
        <w:rPr>
          <w:rFonts w:asciiTheme="minorHAnsi" w:hAnsiTheme="minorHAnsi" w:cstheme="minorHAnsi"/>
          <w:i/>
          <w:sz w:val="20"/>
          <w:szCs w:val="20"/>
          <w:shd w:val="clear" w:color="auto" w:fill="FFFFFF"/>
        </w:rPr>
      </w:pPr>
      <w:r w:rsidRPr="009F0C0F">
        <w:rPr>
          <w:rFonts w:asciiTheme="minorHAnsi" w:hAnsiTheme="minorHAnsi" w:cstheme="minorHAnsi"/>
          <w:i/>
          <w:color w:val="000000"/>
          <w:sz w:val="20"/>
          <w:szCs w:val="20"/>
          <w:shd w:val="clear" w:color="auto" w:fill="FFFFFF"/>
        </w:rPr>
        <w:lastRenderedPageBreak/>
        <w:t xml:space="preserve">Art. 1° Fica criado o Fundo Estadual de Defesa de Direitos Difusos – </w:t>
      </w:r>
      <w:proofErr w:type="spellStart"/>
      <w:r w:rsidRPr="009F0C0F">
        <w:rPr>
          <w:rFonts w:asciiTheme="minorHAnsi" w:hAnsiTheme="minorHAnsi" w:cstheme="minorHAnsi"/>
          <w:i/>
          <w:color w:val="000000"/>
          <w:sz w:val="20"/>
          <w:szCs w:val="20"/>
          <w:shd w:val="clear" w:color="auto" w:fill="FFFFFF"/>
        </w:rPr>
        <w:t>Fundif</w:t>
      </w:r>
      <w:proofErr w:type="spellEnd"/>
      <w:r w:rsidRPr="009F0C0F">
        <w:rPr>
          <w:rFonts w:asciiTheme="minorHAnsi" w:hAnsiTheme="minorHAnsi" w:cstheme="minorHAnsi"/>
          <w:i/>
          <w:color w:val="000000"/>
          <w:sz w:val="20"/>
          <w:szCs w:val="20"/>
          <w:shd w:val="clear" w:color="auto" w:fill="FFFFFF"/>
        </w:rPr>
        <w:t xml:space="preserve"> –, de duração indeterminada, que exercerá as funções programática e de transferência legal, nos termos dos incisos I e II do art. 3° da </w:t>
      </w:r>
      <w:hyperlink r:id="rId7" w:history="1">
        <w:r w:rsidRPr="009F0C0F">
          <w:rPr>
            <w:rStyle w:val="Hyperlink"/>
            <w:rFonts w:asciiTheme="minorHAnsi" w:hAnsiTheme="minorHAnsi" w:cstheme="minorHAnsi"/>
            <w:i/>
            <w:color w:val="auto"/>
            <w:sz w:val="20"/>
            <w:szCs w:val="20"/>
            <w:u w:val="none"/>
          </w:rPr>
          <w:t>Lei Complementar n° 91, de 19 de janeiro de 2006</w:t>
        </w:r>
      </w:hyperlink>
      <w:r w:rsidRPr="009F0C0F">
        <w:rPr>
          <w:rFonts w:asciiTheme="minorHAnsi" w:hAnsiTheme="minorHAnsi" w:cstheme="minorHAnsi"/>
          <w:i/>
          <w:sz w:val="20"/>
          <w:szCs w:val="20"/>
          <w:shd w:val="clear" w:color="auto" w:fill="FFFFFF"/>
        </w:rPr>
        <w:t>.</w:t>
      </w:r>
    </w:p>
    <w:p w:rsidR="009F0C0F" w:rsidRPr="009F0C0F" w:rsidRDefault="009F0C0F" w:rsidP="009F0C0F">
      <w:pPr>
        <w:pStyle w:val="western"/>
        <w:spacing w:before="225" w:beforeAutospacing="0" w:after="225" w:afterAutospacing="0" w:line="360" w:lineRule="auto"/>
        <w:ind w:left="1701"/>
        <w:jc w:val="both"/>
        <w:rPr>
          <w:rFonts w:asciiTheme="minorHAnsi" w:hAnsiTheme="minorHAnsi" w:cstheme="minorHAnsi"/>
          <w:i/>
          <w:color w:val="000000"/>
          <w:sz w:val="20"/>
          <w:szCs w:val="20"/>
        </w:rPr>
      </w:pPr>
      <w:r w:rsidRPr="009F0C0F">
        <w:rPr>
          <w:rFonts w:asciiTheme="minorHAnsi" w:hAnsiTheme="minorHAnsi" w:cstheme="minorHAnsi"/>
          <w:i/>
          <w:color w:val="000000"/>
          <w:sz w:val="20"/>
          <w:szCs w:val="20"/>
          <w:shd w:val="clear" w:color="auto" w:fill="FFFFFF"/>
        </w:rPr>
        <w:t xml:space="preserve"> § 1° O </w:t>
      </w:r>
      <w:proofErr w:type="spellStart"/>
      <w:r w:rsidRPr="009F0C0F">
        <w:rPr>
          <w:rFonts w:asciiTheme="minorHAnsi" w:hAnsiTheme="minorHAnsi" w:cstheme="minorHAnsi"/>
          <w:i/>
          <w:color w:val="000000"/>
          <w:sz w:val="20"/>
          <w:szCs w:val="20"/>
          <w:shd w:val="clear" w:color="auto" w:fill="FFFFFF"/>
        </w:rPr>
        <w:t>Fundif</w:t>
      </w:r>
      <w:proofErr w:type="spellEnd"/>
      <w:r w:rsidRPr="009F0C0F">
        <w:rPr>
          <w:rFonts w:asciiTheme="minorHAnsi" w:hAnsiTheme="minorHAnsi" w:cstheme="minorHAnsi"/>
          <w:i/>
          <w:color w:val="000000"/>
          <w:sz w:val="20"/>
          <w:szCs w:val="20"/>
          <w:shd w:val="clear" w:color="auto" w:fill="FFFFFF"/>
        </w:rPr>
        <w:t xml:space="preserve"> tem por objetivos</w:t>
      </w:r>
    </w:p>
    <w:p w:rsidR="009F0C0F" w:rsidRPr="009F0C0F" w:rsidRDefault="009F0C0F" w:rsidP="009F0C0F">
      <w:pPr>
        <w:pStyle w:val="western"/>
        <w:spacing w:before="225" w:beforeAutospacing="0" w:after="225" w:afterAutospacing="0" w:line="360" w:lineRule="auto"/>
        <w:ind w:left="1701"/>
        <w:jc w:val="both"/>
        <w:rPr>
          <w:rFonts w:asciiTheme="minorHAnsi" w:hAnsiTheme="minorHAnsi" w:cstheme="minorHAnsi"/>
          <w:b/>
          <w:i/>
          <w:color w:val="000000"/>
          <w:sz w:val="20"/>
          <w:szCs w:val="20"/>
        </w:rPr>
      </w:pPr>
      <w:r w:rsidRPr="009F0C0F">
        <w:rPr>
          <w:rFonts w:asciiTheme="minorHAnsi" w:hAnsiTheme="minorHAnsi" w:cstheme="minorHAnsi"/>
          <w:b/>
          <w:i/>
          <w:color w:val="000000"/>
          <w:sz w:val="20"/>
          <w:szCs w:val="20"/>
          <w:shd w:val="clear" w:color="auto" w:fill="FFFFFF"/>
        </w:rPr>
        <w:t>I – promover a reparação de danos causados ao meio ambiente, a bens e direitos de valor artístico, estético, histórico, turístico e paisagístico e a outros bens ou interesses difusos e coletivos bem como ao consumidor, em decorrência de infração à ordem econômica;</w:t>
      </w:r>
    </w:p>
    <w:p w:rsidR="009F0C0F" w:rsidRPr="009F0C0F" w:rsidRDefault="009F0C0F" w:rsidP="009F0C0F">
      <w:pPr>
        <w:pStyle w:val="western"/>
        <w:spacing w:before="225" w:beforeAutospacing="0" w:after="225" w:afterAutospacing="0" w:line="360" w:lineRule="auto"/>
        <w:ind w:left="1701"/>
        <w:jc w:val="both"/>
        <w:rPr>
          <w:rFonts w:asciiTheme="minorHAnsi" w:hAnsiTheme="minorHAnsi" w:cstheme="minorHAnsi"/>
          <w:b/>
          <w:i/>
          <w:color w:val="000000"/>
          <w:sz w:val="20"/>
          <w:szCs w:val="20"/>
        </w:rPr>
      </w:pPr>
      <w:r w:rsidRPr="009F0C0F">
        <w:rPr>
          <w:rFonts w:asciiTheme="minorHAnsi" w:hAnsiTheme="minorHAnsi" w:cstheme="minorHAnsi"/>
          <w:b/>
          <w:i/>
          <w:color w:val="000000"/>
          <w:sz w:val="20"/>
          <w:szCs w:val="20"/>
          <w:shd w:val="clear" w:color="auto" w:fill="FFFFFF"/>
        </w:rPr>
        <w:t>II – aplicar recursos na recuperação de bem, na promoção de evento educativo e científico e na edição de material informativo especificamente relacionado com a natureza da infração ou do dano causado assim como na modernização administrativa de órgão público responsável pela execução de política de defesa de direitos difusos.</w:t>
      </w:r>
    </w:p>
    <w:p w:rsidR="009F0C0F" w:rsidRDefault="009F0C0F" w:rsidP="00A36064">
      <w:pPr>
        <w:pStyle w:val="SemEspaamento"/>
        <w:spacing w:line="360" w:lineRule="auto"/>
        <w:jc w:val="both"/>
        <w:rPr>
          <w:rFonts w:cs="Tahoma"/>
          <w:color w:val="000000"/>
        </w:rPr>
      </w:pPr>
      <w:r>
        <w:rPr>
          <w:rFonts w:cs="Tahoma"/>
          <w:color w:val="000000"/>
        </w:rPr>
        <w:t>No entanto, pe</w:t>
      </w:r>
      <w:r w:rsidR="00CE006E">
        <w:rPr>
          <w:rFonts w:cs="Tahoma"/>
          <w:color w:val="000000"/>
        </w:rPr>
        <w:t>r</w:t>
      </w:r>
      <w:r>
        <w:rPr>
          <w:rFonts w:cs="Tahoma"/>
          <w:color w:val="000000"/>
        </w:rPr>
        <w:t xml:space="preserve">cebe-se que quando a Defensoria Pública maneja ação civil pública </w:t>
      </w:r>
      <w:r w:rsidR="00CE006E">
        <w:rPr>
          <w:rFonts w:cs="Tahoma"/>
          <w:color w:val="000000"/>
        </w:rPr>
        <w:t>fundada</w:t>
      </w:r>
      <w:r>
        <w:rPr>
          <w:rFonts w:cs="Tahoma"/>
          <w:color w:val="000000"/>
        </w:rPr>
        <w:t xml:space="preserve"> </w:t>
      </w:r>
      <w:r w:rsidR="00CE006E">
        <w:rPr>
          <w:rFonts w:cs="Tahoma"/>
          <w:color w:val="000000"/>
        </w:rPr>
        <w:t xml:space="preserve">em </w:t>
      </w:r>
      <w:r>
        <w:rPr>
          <w:rFonts w:cs="Tahoma"/>
          <w:color w:val="000000"/>
        </w:rPr>
        <w:t>violação</w:t>
      </w:r>
      <w:r w:rsidR="00CE006E">
        <w:rPr>
          <w:rFonts w:cs="Tahoma"/>
          <w:color w:val="000000"/>
        </w:rPr>
        <w:t xml:space="preserve"> </w:t>
      </w:r>
      <w:r>
        <w:rPr>
          <w:rFonts w:cs="Tahoma"/>
          <w:color w:val="000000"/>
        </w:rPr>
        <w:t>direito difuso ou coletivo em sentido estrito</w:t>
      </w:r>
      <w:r w:rsidR="00CE006E">
        <w:rPr>
          <w:rFonts w:cs="Tahoma"/>
          <w:color w:val="000000"/>
        </w:rPr>
        <w:t xml:space="preserve"> </w:t>
      </w:r>
      <w:r w:rsidR="00A26671">
        <w:rPr>
          <w:rFonts w:cs="Tahoma"/>
          <w:color w:val="000000"/>
        </w:rPr>
        <w:t>em face de</w:t>
      </w:r>
      <w:r w:rsidR="00CE006E">
        <w:rPr>
          <w:rFonts w:cs="Tahoma"/>
          <w:color w:val="000000"/>
        </w:rPr>
        <w:t xml:space="preserve"> Munic</w:t>
      </w:r>
      <w:r w:rsidR="00A26671">
        <w:rPr>
          <w:rFonts w:cs="Tahoma"/>
          <w:color w:val="000000"/>
        </w:rPr>
        <w:t>ípio ou suas entidades</w:t>
      </w:r>
      <w:r w:rsidR="00CE006E">
        <w:rPr>
          <w:rFonts w:cs="Tahoma"/>
          <w:color w:val="000000"/>
        </w:rPr>
        <w:t xml:space="preserve">, o direcionamento </w:t>
      </w:r>
      <w:r w:rsidR="00A26671">
        <w:rPr>
          <w:rFonts w:cs="Tahoma"/>
          <w:color w:val="000000"/>
        </w:rPr>
        <w:t>das respectivas</w:t>
      </w:r>
      <w:r w:rsidR="00CE006E">
        <w:rPr>
          <w:rFonts w:cs="Tahoma"/>
          <w:color w:val="000000"/>
        </w:rPr>
        <w:t xml:space="preserve"> verbas ao Fundo Estadual pune novamente os munícipes</w:t>
      </w:r>
      <w:r w:rsidR="00A26671">
        <w:rPr>
          <w:rFonts w:cs="Tahoma"/>
          <w:color w:val="000000"/>
        </w:rPr>
        <w:t xml:space="preserve"> lesados</w:t>
      </w:r>
      <w:r w:rsidR="00CE006E">
        <w:rPr>
          <w:rFonts w:cs="Tahoma"/>
          <w:color w:val="000000"/>
        </w:rPr>
        <w:t>.</w:t>
      </w:r>
    </w:p>
    <w:p w:rsidR="00CE006E" w:rsidRDefault="00CE006E" w:rsidP="00A36064">
      <w:pPr>
        <w:pStyle w:val="SemEspaamento"/>
        <w:spacing w:line="360" w:lineRule="auto"/>
        <w:jc w:val="both"/>
        <w:rPr>
          <w:rFonts w:cs="Tahoma"/>
          <w:color w:val="000000"/>
        </w:rPr>
      </w:pPr>
    </w:p>
    <w:p w:rsidR="00CE006E" w:rsidRDefault="00CE006E" w:rsidP="00A36064">
      <w:pPr>
        <w:pStyle w:val="SemEspaamento"/>
        <w:spacing w:line="360" w:lineRule="auto"/>
        <w:jc w:val="both"/>
        <w:rPr>
          <w:rFonts w:cs="Tahoma"/>
          <w:color w:val="000000"/>
        </w:rPr>
      </w:pPr>
      <w:r>
        <w:rPr>
          <w:rFonts w:cs="Tahoma"/>
          <w:color w:val="000000"/>
        </w:rPr>
        <w:t xml:space="preserve">Isto porque, conforme cediço, é imensa a dificuldade de aplicação dos referidos recursos </w:t>
      </w:r>
      <w:r w:rsidR="00BD55F1">
        <w:rPr>
          <w:rFonts w:cs="Tahoma"/>
          <w:color w:val="000000"/>
        </w:rPr>
        <w:t xml:space="preserve">diretamente </w:t>
      </w:r>
      <w:r>
        <w:rPr>
          <w:rFonts w:cs="Tahoma"/>
          <w:color w:val="000000"/>
        </w:rPr>
        <w:t>no local</w:t>
      </w:r>
      <w:r w:rsidR="00BD55F1">
        <w:rPr>
          <w:rFonts w:cs="Tahoma"/>
          <w:color w:val="000000"/>
        </w:rPr>
        <w:t xml:space="preserve"> do dano</w:t>
      </w:r>
      <w:r>
        <w:rPr>
          <w:rFonts w:cs="Tahoma"/>
          <w:color w:val="000000"/>
        </w:rPr>
        <w:t>, seja</w:t>
      </w:r>
      <w:r w:rsidR="00BD55F1">
        <w:rPr>
          <w:rFonts w:cs="Tahoma"/>
          <w:color w:val="000000"/>
        </w:rPr>
        <w:t xml:space="preserve"> em razão inerente ao </w:t>
      </w:r>
      <w:r>
        <w:rPr>
          <w:rFonts w:cs="Tahoma"/>
          <w:color w:val="000000"/>
        </w:rPr>
        <w:t>própri</w:t>
      </w:r>
      <w:r w:rsidR="00BD55F1">
        <w:rPr>
          <w:rFonts w:cs="Tahoma"/>
          <w:color w:val="000000"/>
        </w:rPr>
        <w:t>o</w:t>
      </w:r>
      <w:r>
        <w:rPr>
          <w:rFonts w:cs="Tahoma"/>
          <w:color w:val="000000"/>
        </w:rPr>
        <w:t xml:space="preserve"> </w:t>
      </w:r>
      <w:r w:rsidR="00BD55F1">
        <w:rPr>
          <w:rFonts w:cs="Tahoma"/>
          <w:color w:val="000000"/>
        </w:rPr>
        <w:t>formato</w:t>
      </w:r>
      <w:r>
        <w:rPr>
          <w:rFonts w:cs="Tahoma"/>
          <w:color w:val="000000"/>
        </w:rPr>
        <w:t xml:space="preserve"> do fundo, </w:t>
      </w:r>
      <w:r w:rsidR="00BD55F1">
        <w:rPr>
          <w:rFonts w:cs="Tahoma"/>
          <w:color w:val="000000"/>
        </w:rPr>
        <w:t>ou</w:t>
      </w:r>
      <w:r>
        <w:rPr>
          <w:rFonts w:cs="Tahoma"/>
          <w:color w:val="000000"/>
        </w:rPr>
        <w:t xml:space="preserve"> </w:t>
      </w:r>
      <w:r w:rsidR="00A26671">
        <w:rPr>
          <w:rFonts w:cs="Tahoma"/>
          <w:color w:val="000000"/>
        </w:rPr>
        <w:t>em razão d</w:t>
      </w:r>
      <w:r>
        <w:rPr>
          <w:rFonts w:cs="Tahoma"/>
          <w:color w:val="000000"/>
        </w:rPr>
        <w:t xml:space="preserve">o modelo </w:t>
      </w:r>
      <w:r w:rsidR="00BD55F1">
        <w:rPr>
          <w:rFonts w:cs="Tahoma"/>
          <w:color w:val="000000"/>
        </w:rPr>
        <w:t xml:space="preserve">em </w:t>
      </w:r>
      <w:r>
        <w:rPr>
          <w:rFonts w:cs="Tahoma"/>
          <w:color w:val="000000"/>
        </w:rPr>
        <w:t>que vem sendo gerido.</w:t>
      </w:r>
    </w:p>
    <w:p w:rsidR="00CE006E" w:rsidRDefault="00CE006E" w:rsidP="00A36064">
      <w:pPr>
        <w:pStyle w:val="SemEspaamento"/>
        <w:spacing w:line="360" w:lineRule="auto"/>
        <w:jc w:val="both"/>
        <w:rPr>
          <w:rFonts w:cs="Tahoma"/>
          <w:color w:val="000000"/>
        </w:rPr>
      </w:pPr>
    </w:p>
    <w:p w:rsidR="00CE006E" w:rsidRDefault="00CE006E" w:rsidP="00A36064">
      <w:pPr>
        <w:pStyle w:val="SemEspaamento"/>
        <w:spacing w:line="360" w:lineRule="auto"/>
        <w:jc w:val="both"/>
        <w:rPr>
          <w:rFonts w:cs="Tahoma"/>
          <w:color w:val="000000"/>
        </w:rPr>
      </w:pPr>
      <w:r>
        <w:rPr>
          <w:rFonts w:cs="Tahoma"/>
          <w:color w:val="000000"/>
        </w:rPr>
        <w:t xml:space="preserve">Assim, em </w:t>
      </w:r>
      <w:r w:rsidR="007B2E97">
        <w:rPr>
          <w:rFonts w:cs="Tahoma"/>
          <w:color w:val="000000"/>
        </w:rPr>
        <w:t xml:space="preserve">um </w:t>
      </w:r>
      <w:r>
        <w:rPr>
          <w:rFonts w:cs="Tahoma"/>
          <w:color w:val="000000"/>
        </w:rPr>
        <w:t>primeiro momento</w:t>
      </w:r>
      <w:r w:rsidR="00A26671">
        <w:rPr>
          <w:rFonts w:cs="Tahoma"/>
          <w:color w:val="000000"/>
        </w:rPr>
        <w:t>,</w:t>
      </w:r>
      <w:r>
        <w:rPr>
          <w:rFonts w:cs="Tahoma"/>
          <w:color w:val="000000"/>
        </w:rPr>
        <w:t xml:space="preserve"> os munícipes tem os direitos violado</w:t>
      </w:r>
      <w:r w:rsidR="007B2E97">
        <w:rPr>
          <w:rFonts w:cs="Tahoma"/>
          <w:color w:val="000000"/>
        </w:rPr>
        <w:t xml:space="preserve">s pelo Município em razão de uma prática ilícita. </w:t>
      </w:r>
      <w:r w:rsidR="00A26671">
        <w:rPr>
          <w:rFonts w:cs="Tahoma"/>
          <w:color w:val="000000"/>
        </w:rPr>
        <w:t>E, e</w:t>
      </w:r>
      <w:r w:rsidR="007B2E97">
        <w:rPr>
          <w:rFonts w:cs="Tahoma"/>
          <w:color w:val="000000"/>
        </w:rPr>
        <w:t>m um segundo</w:t>
      </w:r>
      <w:r w:rsidR="00A26671">
        <w:rPr>
          <w:rFonts w:cs="Tahoma"/>
          <w:color w:val="000000"/>
        </w:rPr>
        <w:t>,</w:t>
      </w:r>
      <w:r w:rsidR="007B2E97">
        <w:rPr>
          <w:rFonts w:cs="Tahoma"/>
          <w:color w:val="000000"/>
        </w:rPr>
        <w:t xml:space="preserve"> são novamente lesados com </w:t>
      </w:r>
      <w:r w:rsidR="00A26671">
        <w:rPr>
          <w:rFonts w:cs="Tahoma"/>
          <w:color w:val="000000"/>
        </w:rPr>
        <w:t>esvaziamento do cofre municipal</w:t>
      </w:r>
      <w:r w:rsidR="007B2E97">
        <w:rPr>
          <w:rFonts w:cs="Tahoma"/>
          <w:color w:val="000000"/>
        </w:rPr>
        <w:t xml:space="preserve">, sem </w:t>
      </w:r>
      <w:r w:rsidR="00A26671">
        <w:rPr>
          <w:rFonts w:cs="Tahoma"/>
          <w:color w:val="000000"/>
        </w:rPr>
        <w:t>ainda a</w:t>
      </w:r>
      <w:r w:rsidR="007B2E97">
        <w:rPr>
          <w:rFonts w:cs="Tahoma"/>
          <w:color w:val="000000"/>
        </w:rPr>
        <w:t xml:space="preserve"> efetiva reparação do ilícito.</w:t>
      </w:r>
    </w:p>
    <w:p w:rsidR="007B2E97" w:rsidRDefault="007B2E97" w:rsidP="00A36064">
      <w:pPr>
        <w:pStyle w:val="SemEspaamento"/>
        <w:spacing w:line="360" w:lineRule="auto"/>
        <w:jc w:val="both"/>
        <w:rPr>
          <w:rFonts w:cs="Tahoma"/>
          <w:color w:val="000000"/>
        </w:rPr>
      </w:pPr>
    </w:p>
    <w:p w:rsidR="007B2E97" w:rsidRDefault="007B2E97" w:rsidP="00A36064">
      <w:pPr>
        <w:pStyle w:val="SemEspaamento"/>
        <w:spacing w:line="360" w:lineRule="auto"/>
        <w:jc w:val="both"/>
        <w:rPr>
          <w:rFonts w:cs="Tahoma"/>
          <w:color w:val="000000"/>
        </w:rPr>
      </w:pPr>
      <w:r>
        <w:rPr>
          <w:rFonts w:cs="Tahoma"/>
          <w:color w:val="000000"/>
        </w:rPr>
        <w:t>Também é notório o fato de que os municípios mineiros vêm sofrendo com carências elementares na educação, saúde</w:t>
      </w:r>
      <w:r w:rsidR="00A26671">
        <w:rPr>
          <w:rFonts w:cs="Tahoma"/>
          <w:color w:val="000000"/>
        </w:rPr>
        <w:t>,</w:t>
      </w:r>
      <w:r>
        <w:rPr>
          <w:rFonts w:cs="Tahoma"/>
          <w:color w:val="000000"/>
        </w:rPr>
        <w:t xml:space="preserve"> saneamento básico, e outras diversas</w:t>
      </w:r>
      <w:r w:rsidR="00A26671">
        <w:rPr>
          <w:rFonts w:cs="Tahoma"/>
          <w:color w:val="000000"/>
        </w:rPr>
        <w:t>, e que o</w:t>
      </w:r>
      <w:r w:rsidR="006A4EAE">
        <w:rPr>
          <w:rFonts w:cs="Tahoma"/>
          <w:color w:val="000000"/>
        </w:rPr>
        <w:t xml:space="preserve"> combalido</w:t>
      </w:r>
      <w:r w:rsidR="00A26671">
        <w:rPr>
          <w:rFonts w:cs="Tahoma"/>
          <w:color w:val="000000"/>
        </w:rPr>
        <w:t xml:space="preserve"> orçamento municipal não tem sido suficiente para fazer frente a tais </w:t>
      </w:r>
      <w:r w:rsidR="006A4EAE">
        <w:rPr>
          <w:rFonts w:cs="Tahoma"/>
          <w:color w:val="000000"/>
        </w:rPr>
        <w:t>custos.</w:t>
      </w:r>
    </w:p>
    <w:p w:rsidR="00CE006E" w:rsidRDefault="00CE006E" w:rsidP="00A36064">
      <w:pPr>
        <w:pStyle w:val="SemEspaamento"/>
        <w:spacing w:line="360" w:lineRule="auto"/>
        <w:jc w:val="both"/>
        <w:rPr>
          <w:rFonts w:cs="Tahoma"/>
          <w:color w:val="000000"/>
        </w:rPr>
      </w:pPr>
    </w:p>
    <w:p w:rsidR="007B2E97" w:rsidRDefault="00126C81" w:rsidP="00A36064">
      <w:pPr>
        <w:pStyle w:val="SemEspaamento"/>
        <w:spacing w:line="360" w:lineRule="auto"/>
        <w:jc w:val="both"/>
        <w:rPr>
          <w:rFonts w:cs="Tahoma"/>
          <w:color w:val="000000"/>
        </w:rPr>
      </w:pPr>
      <w:r>
        <w:rPr>
          <w:rFonts w:cs="Tahoma"/>
          <w:color w:val="000000"/>
        </w:rPr>
        <w:lastRenderedPageBreak/>
        <w:t>Então, e</w:t>
      </w:r>
      <w:r w:rsidR="007B2E97">
        <w:rPr>
          <w:rFonts w:cs="Tahoma"/>
          <w:color w:val="000000"/>
        </w:rPr>
        <w:t>m tal hipótese espe</w:t>
      </w:r>
      <w:r>
        <w:rPr>
          <w:rFonts w:cs="Tahoma"/>
          <w:color w:val="000000"/>
        </w:rPr>
        <w:t>cífica</w:t>
      </w:r>
      <w:r w:rsidR="007B2E97">
        <w:rPr>
          <w:rFonts w:cs="Tahoma"/>
          <w:color w:val="000000"/>
        </w:rPr>
        <w:t xml:space="preserve">, </w:t>
      </w:r>
      <w:r w:rsidR="00B3496F">
        <w:rPr>
          <w:rFonts w:cs="Tahoma"/>
          <w:color w:val="000000"/>
        </w:rPr>
        <w:t>seria</w:t>
      </w:r>
      <w:r w:rsidR="007B2E97">
        <w:rPr>
          <w:rFonts w:cs="Tahoma"/>
          <w:color w:val="000000"/>
        </w:rPr>
        <w:t xml:space="preserve"> mais vantajoso</w:t>
      </w:r>
      <w:r>
        <w:rPr>
          <w:rFonts w:cs="Tahoma"/>
          <w:color w:val="000000"/>
        </w:rPr>
        <w:t xml:space="preserve"> para a população lesada que a verba fosse</w:t>
      </w:r>
      <w:r w:rsidR="007B2E97">
        <w:rPr>
          <w:rFonts w:cs="Tahoma"/>
          <w:color w:val="000000"/>
        </w:rPr>
        <w:t xml:space="preserve"> </w:t>
      </w:r>
      <w:r>
        <w:rPr>
          <w:rFonts w:cs="Tahoma"/>
          <w:color w:val="000000"/>
        </w:rPr>
        <w:t xml:space="preserve">direcionada a um fundo municipal </w:t>
      </w:r>
      <w:r w:rsidR="006A4EAE">
        <w:rPr>
          <w:rFonts w:cs="Tahoma"/>
          <w:color w:val="000000"/>
        </w:rPr>
        <w:t>com afinidade à área afetada pela lesão</w:t>
      </w:r>
      <w:r>
        <w:rPr>
          <w:rFonts w:cs="Tahoma"/>
          <w:color w:val="000000"/>
        </w:rPr>
        <w:t>, facilitando, desta forma, reparação</w:t>
      </w:r>
      <w:r w:rsidR="006A4EAE">
        <w:rPr>
          <w:rFonts w:cs="Tahoma"/>
          <w:color w:val="000000"/>
        </w:rPr>
        <w:t xml:space="preserve"> em patamares mais desejáveis</w:t>
      </w:r>
      <w:r>
        <w:rPr>
          <w:rFonts w:cs="Tahoma"/>
          <w:color w:val="000000"/>
        </w:rPr>
        <w:t>.</w:t>
      </w:r>
    </w:p>
    <w:p w:rsidR="00126C81" w:rsidRDefault="00126C81" w:rsidP="00A36064">
      <w:pPr>
        <w:pStyle w:val="SemEspaamento"/>
        <w:spacing w:line="360" w:lineRule="auto"/>
        <w:jc w:val="both"/>
        <w:rPr>
          <w:rFonts w:cs="Tahoma"/>
          <w:color w:val="000000"/>
        </w:rPr>
      </w:pPr>
    </w:p>
    <w:p w:rsidR="00126C81" w:rsidRDefault="00126C81" w:rsidP="00A36064">
      <w:pPr>
        <w:pStyle w:val="SemEspaamento"/>
        <w:spacing w:line="360" w:lineRule="auto"/>
        <w:jc w:val="both"/>
        <w:rPr>
          <w:rFonts w:cs="Tahoma"/>
          <w:color w:val="000000"/>
        </w:rPr>
      </w:pPr>
      <w:r>
        <w:rPr>
          <w:rFonts w:cs="Tahoma"/>
          <w:color w:val="000000"/>
        </w:rPr>
        <w:t xml:space="preserve">Entendemos que tal proposição confere maior </w:t>
      </w:r>
      <w:r>
        <w:rPr>
          <w:rFonts w:cs="Tahoma"/>
          <w:i/>
          <w:color w:val="000000"/>
        </w:rPr>
        <w:t>força normativa aos direitos fundamentais</w:t>
      </w:r>
      <w:r>
        <w:rPr>
          <w:rFonts w:cs="Tahoma"/>
          <w:color w:val="000000"/>
        </w:rPr>
        <w:t xml:space="preserve">, realizando </w:t>
      </w:r>
      <w:r w:rsidR="006A4EAE">
        <w:rPr>
          <w:rFonts w:cs="Tahoma"/>
          <w:color w:val="000000"/>
        </w:rPr>
        <w:t xml:space="preserve">ainda </w:t>
      </w:r>
      <w:r>
        <w:rPr>
          <w:rFonts w:cs="Tahoma"/>
          <w:color w:val="000000"/>
        </w:rPr>
        <w:t>de forma mais eficaz os propósitos</w:t>
      </w:r>
      <w:r w:rsidR="006A4EAE">
        <w:rPr>
          <w:rFonts w:cs="Tahoma"/>
          <w:color w:val="000000"/>
        </w:rPr>
        <w:t xml:space="preserve"> e preceitos</w:t>
      </w:r>
      <w:r>
        <w:rPr>
          <w:rFonts w:cs="Tahoma"/>
          <w:color w:val="000000"/>
        </w:rPr>
        <w:t xml:space="preserve"> da </w:t>
      </w:r>
      <w:r w:rsidRPr="00BA5173">
        <w:rPr>
          <w:rFonts w:cs="Tahoma"/>
          <w:color w:val="000000"/>
        </w:rPr>
        <w:t>Lei nº. 7.347/85</w:t>
      </w:r>
      <w:r>
        <w:rPr>
          <w:rFonts w:cs="Tahoma"/>
          <w:color w:val="000000"/>
        </w:rPr>
        <w:t>.</w:t>
      </w:r>
    </w:p>
    <w:p w:rsidR="008F2F64" w:rsidRDefault="008F2F64" w:rsidP="00A36064">
      <w:pPr>
        <w:pStyle w:val="SemEspaamento"/>
        <w:spacing w:line="360" w:lineRule="auto"/>
        <w:jc w:val="both"/>
        <w:rPr>
          <w:rFonts w:cs="Tahoma"/>
          <w:color w:val="000000"/>
        </w:rPr>
      </w:pPr>
    </w:p>
    <w:p w:rsidR="008F2F64" w:rsidRDefault="006A4EAE" w:rsidP="00A36064">
      <w:pPr>
        <w:pStyle w:val="SemEspaamento"/>
        <w:spacing w:line="360" w:lineRule="auto"/>
        <w:jc w:val="both"/>
        <w:rPr>
          <w:rFonts w:cs="Tahoma"/>
          <w:color w:val="000000"/>
        </w:rPr>
      </w:pPr>
      <w:r>
        <w:rPr>
          <w:rFonts w:cs="Tahoma"/>
          <w:color w:val="000000"/>
        </w:rPr>
        <w:t xml:space="preserve">Tal necessidade foi percebida pela </w:t>
      </w:r>
      <w:r w:rsidR="008F2F64">
        <w:rPr>
          <w:rFonts w:cs="Tahoma"/>
          <w:color w:val="000000"/>
        </w:rPr>
        <w:t>Lei nº 12.288/10</w:t>
      </w:r>
      <w:r>
        <w:rPr>
          <w:rFonts w:cs="Tahoma"/>
          <w:color w:val="000000"/>
        </w:rPr>
        <w:t>, que</w:t>
      </w:r>
      <w:r w:rsidR="008F2F64">
        <w:rPr>
          <w:rFonts w:cs="Tahoma"/>
          <w:color w:val="000000"/>
        </w:rPr>
        <w:t xml:space="preserve"> incluiu o §2º ao </w:t>
      </w:r>
      <w:r w:rsidR="008F2F64" w:rsidRPr="00BA5173">
        <w:rPr>
          <w:rFonts w:cs="Tahoma"/>
          <w:color w:val="000000"/>
        </w:rPr>
        <w:t>art</w:t>
      </w:r>
      <w:r w:rsidR="008F2F64">
        <w:rPr>
          <w:rFonts w:cs="Tahoma"/>
          <w:color w:val="000000"/>
        </w:rPr>
        <w:t>igo</w:t>
      </w:r>
      <w:r w:rsidR="008F2F64" w:rsidRPr="00BA5173">
        <w:rPr>
          <w:rFonts w:cs="Tahoma"/>
          <w:color w:val="000000"/>
        </w:rPr>
        <w:t xml:space="preserve"> 13 da Lei nº. 7.347/85</w:t>
      </w:r>
      <w:r>
        <w:rPr>
          <w:rFonts w:cs="Tahoma"/>
          <w:color w:val="000000"/>
        </w:rPr>
        <w:t>,</w:t>
      </w:r>
      <w:r w:rsidR="008F2F64" w:rsidRPr="00BA5173">
        <w:rPr>
          <w:rFonts w:cs="Tahoma"/>
          <w:color w:val="000000"/>
        </w:rPr>
        <w:t xml:space="preserve"> </w:t>
      </w:r>
      <w:r w:rsidR="008F2F64">
        <w:rPr>
          <w:rFonts w:cs="Tahoma"/>
          <w:color w:val="000000"/>
        </w:rPr>
        <w:t>para expressamente permitir o direcionamento das verbas para Conselhos Municipais na hipótese de dano causado por ato de discriminação ética</w:t>
      </w:r>
      <w:r w:rsidR="008F2F64" w:rsidRPr="00BA5173">
        <w:rPr>
          <w:rStyle w:val="Refdenotaderodap"/>
          <w:rFonts w:cstheme="minorHAnsi"/>
        </w:rPr>
        <w:footnoteReference w:id="1"/>
      </w:r>
      <w:r w:rsidR="008F2F64">
        <w:rPr>
          <w:rFonts w:cs="Tahoma"/>
          <w:color w:val="000000"/>
        </w:rPr>
        <w:t>.</w:t>
      </w:r>
    </w:p>
    <w:p w:rsidR="008F2F64" w:rsidRDefault="008F2F64" w:rsidP="00A36064">
      <w:pPr>
        <w:pStyle w:val="SemEspaamento"/>
        <w:spacing w:line="360" w:lineRule="auto"/>
        <w:jc w:val="both"/>
        <w:rPr>
          <w:rFonts w:cs="Tahoma"/>
          <w:color w:val="000000"/>
        </w:rPr>
      </w:pPr>
    </w:p>
    <w:p w:rsidR="00A36064" w:rsidRPr="00BA5173" w:rsidRDefault="00126C81" w:rsidP="00A36064">
      <w:pPr>
        <w:pStyle w:val="SemEspaamento"/>
        <w:spacing w:line="360" w:lineRule="auto"/>
        <w:jc w:val="both"/>
        <w:rPr>
          <w:rFonts w:cs="Tahoma"/>
          <w:color w:val="000000"/>
        </w:rPr>
      </w:pPr>
      <w:r>
        <w:rPr>
          <w:rFonts w:cs="Tahoma"/>
          <w:color w:val="000000"/>
        </w:rPr>
        <w:t xml:space="preserve">Exatamente </w:t>
      </w:r>
      <w:r w:rsidR="006A4EAE">
        <w:rPr>
          <w:rFonts w:cs="Tahoma"/>
          <w:color w:val="000000"/>
        </w:rPr>
        <w:t>pelos fundamentos expostos</w:t>
      </w:r>
      <w:r>
        <w:rPr>
          <w:rFonts w:cs="Tahoma"/>
          <w:color w:val="000000"/>
        </w:rPr>
        <w:t xml:space="preserve">, o </w:t>
      </w:r>
      <w:r w:rsidRPr="00BA5173">
        <w:rPr>
          <w:rFonts w:cs="Tahoma"/>
          <w:color w:val="000000"/>
        </w:rPr>
        <w:t>art</w:t>
      </w:r>
      <w:r>
        <w:rPr>
          <w:rFonts w:cs="Tahoma"/>
          <w:color w:val="000000"/>
        </w:rPr>
        <w:t>i</w:t>
      </w:r>
      <w:r w:rsidR="008F2F64">
        <w:rPr>
          <w:rFonts w:cs="Tahoma"/>
          <w:color w:val="000000"/>
        </w:rPr>
        <w:t>g</w:t>
      </w:r>
      <w:r>
        <w:rPr>
          <w:rFonts w:cs="Tahoma"/>
          <w:color w:val="000000"/>
        </w:rPr>
        <w:t>o</w:t>
      </w:r>
      <w:r w:rsidRPr="00BA5173">
        <w:rPr>
          <w:rFonts w:cs="Tahoma"/>
          <w:color w:val="000000"/>
        </w:rPr>
        <w:t xml:space="preserve"> </w:t>
      </w:r>
      <w:r w:rsidR="008F2F64">
        <w:rPr>
          <w:rFonts w:cs="Tahoma"/>
          <w:color w:val="000000"/>
        </w:rPr>
        <w:t>acima mencionado já</w:t>
      </w:r>
      <w:r w:rsidRPr="00BA5173">
        <w:rPr>
          <w:rFonts w:cs="Tahoma"/>
          <w:color w:val="000000"/>
        </w:rPr>
        <w:t xml:space="preserve"> </w:t>
      </w:r>
      <w:r w:rsidR="00A36064" w:rsidRPr="00BA5173">
        <w:rPr>
          <w:rFonts w:cs="Tahoma"/>
          <w:color w:val="000000"/>
        </w:rPr>
        <w:t xml:space="preserve">vem sendo interpretado extensivamente e de maneira conjugada com </w:t>
      </w:r>
      <w:r w:rsidR="00A36064">
        <w:rPr>
          <w:rFonts w:cs="Tahoma"/>
          <w:color w:val="000000"/>
        </w:rPr>
        <w:t>o respectivo</w:t>
      </w:r>
      <w:r w:rsidR="00A36064" w:rsidRPr="00BA5173">
        <w:rPr>
          <w:rFonts w:cs="Tahoma"/>
          <w:color w:val="000000"/>
        </w:rPr>
        <w:t xml:space="preserve"> §2º, não restando </w:t>
      </w:r>
      <w:r w:rsidR="008F2F64">
        <w:rPr>
          <w:rFonts w:cs="Tahoma"/>
          <w:color w:val="000000"/>
        </w:rPr>
        <w:t xml:space="preserve">mais </w:t>
      </w:r>
      <w:r w:rsidR="00A36064" w:rsidRPr="00BA5173">
        <w:rPr>
          <w:rFonts w:cs="Tahoma"/>
          <w:color w:val="000000"/>
        </w:rPr>
        <w:t>qualquer dúvida quanto à possibilidade de destinação de tais verbas ao</w:t>
      </w:r>
      <w:r w:rsidR="008F2F64">
        <w:rPr>
          <w:rFonts w:cs="Tahoma"/>
          <w:color w:val="000000"/>
        </w:rPr>
        <w:t>s</w:t>
      </w:r>
      <w:r w:rsidR="00A36064" w:rsidRPr="00BA5173">
        <w:rPr>
          <w:rFonts w:cs="Tahoma"/>
          <w:color w:val="000000"/>
        </w:rPr>
        <w:t xml:space="preserve"> Conselhos</w:t>
      </w:r>
      <w:r w:rsidR="006A4EAE">
        <w:rPr>
          <w:rFonts w:cs="Tahoma"/>
          <w:color w:val="000000"/>
        </w:rPr>
        <w:t xml:space="preserve"> e Fundos</w:t>
      </w:r>
      <w:r w:rsidR="00A36064" w:rsidRPr="00BA5173">
        <w:rPr>
          <w:rFonts w:cs="Tahoma"/>
          <w:color w:val="000000"/>
        </w:rPr>
        <w:t xml:space="preserve"> Municipais.</w:t>
      </w:r>
    </w:p>
    <w:p w:rsidR="00A36064" w:rsidRPr="00BA5173" w:rsidRDefault="00A36064" w:rsidP="00A36064">
      <w:pPr>
        <w:pStyle w:val="SemEspaamento"/>
        <w:spacing w:line="360" w:lineRule="auto"/>
        <w:jc w:val="both"/>
        <w:rPr>
          <w:rFonts w:cs="Tahoma"/>
          <w:color w:val="000000"/>
        </w:rPr>
      </w:pPr>
    </w:p>
    <w:p w:rsidR="00A36064" w:rsidRDefault="00A36064" w:rsidP="00A36064">
      <w:pPr>
        <w:pStyle w:val="SemEspaamento"/>
        <w:spacing w:line="360" w:lineRule="auto"/>
        <w:jc w:val="both"/>
        <w:rPr>
          <w:rFonts w:cs="Tahoma"/>
          <w:color w:val="000000"/>
        </w:rPr>
      </w:pPr>
      <w:r w:rsidRPr="00BA5173">
        <w:rPr>
          <w:rFonts w:cs="Tahoma"/>
          <w:color w:val="000000"/>
        </w:rPr>
        <w:t xml:space="preserve">Fazendo referência ao mencionado parágrafo, HERMES ZANETI JR. e LEONARDO DE MEDEIROS GARCIA </w:t>
      </w:r>
      <w:r w:rsidR="00BD55F1">
        <w:rPr>
          <w:rFonts w:cs="Tahoma"/>
          <w:color w:val="000000"/>
        </w:rPr>
        <w:t>corroboram tudo quanto exposto:</w:t>
      </w:r>
      <w:r w:rsidRPr="00BA5173">
        <w:rPr>
          <w:rFonts w:cs="Tahoma"/>
          <w:color w:val="000000"/>
        </w:rPr>
        <w:t xml:space="preserve"> “</w:t>
      </w:r>
      <w:r w:rsidRPr="00BA5173">
        <w:rPr>
          <w:rFonts w:cs="Tahoma"/>
          <w:i/>
          <w:color w:val="000000"/>
        </w:rPr>
        <w:t xml:space="preserve">essa prática já é normalmente aceita em muitas cidades brasileiras, </w:t>
      </w:r>
      <w:r w:rsidRPr="00BA5173">
        <w:rPr>
          <w:rFonts w:cs="Tahoma"/>
          <w:b/>
          <w:i/>
          <w:color w:val="000000"/>
          <w:u w:val="single"/>
        </w:rPr>
        <w:t>inclusive em outras áreas de proteção dos direitos difusos</w:t>
      </w:r>
      <w:r w:rsidRPr="00BA5173">
        <w:rPr>
          <w:rFonts w:cs="Tahoma"/>
          <w:i/>
          <w:color w:val="000000"/>
        </w:rPr>
        <w:t xml:space="preserve">, </w:t>
      </w:r>
      <w:r w:rsidRPr="00BA5173">
        <w:rPr>
          <w:rFonts w:cs="Tahoma"/>
          <w:b/>
          <w:i/>
          <w:color w:val="000000"/>
        </w:rPr>
        <w:t>justamente porque permite a aplicação dos recursos do fundo diretamente no local do dano</w:t>
      </w:r>
      <w:r w:rsidRPr="00BA5173">
        <w:rPr>
          <w:rFonts w:cs="Tahoma"/>
          <w:color w:val="000000"/>
        </w:rPr>
        <w:t>”</w:t>
      </w:r>
      <w:r w:rsidRPr="00BA5173">
        <w:rPr>
          <w:rStyle w:val="Refdenotaderodap"/>
          <w:rFonts w:cstheme="minorHAnsi"/>
        </w:rPr>
        <w:t xml:space="preserve"> </w:t>
      </w:r>
      <w:r w:rsidRPr="00BA5173">
        <w:rPr>
          <w:rStyle w:val="Refdenotaderodap"/>
          <w:rFonts w:cstheme="minorHAnsi"/>
        </w:rPr>
        <w:footnoteReference w:id="2"/>
      </w:r>
      <w:r w:rsidRPr="00BA5173">
        <w:rPr>
          <w:rFonts w:cs="Tahoma"/>
          <w:color w:val="000000"/>
        </w:rPr>
        <w:t>.</w:t>
      </w:r>
    </w:p>
    <w:p w:rsidR="00030A33" w:rsidRDefault="00030A33" w:rsidP="00A36064">
      <w:pPr>
        <w:pStyle w:val="SemEspaamento"/>
        <w:spacing w:line="360" w:lineRule="auto"/>
        <w:jc w:val="both"/>
        <w:rPr>
          <w:rFonts w:cs="Tahoma"/>
          <w:color w:val="000000"/>
        </w:rPr>
      </w:pPr>
    </w:p>
    <w:p w:rsidR="00A575A9" w:rsidRDefault="00030A33" w:rsidP="00A36064">
      <w:pPr>
        <w:pStyle w:val="SemEspaamento"/>
        <w:spacing w:line="360" w:lineRule="auto"/>
        <w:jc w:val="both"/>
        <w:rPr>
          <w:rFonts w:cstheme="minorHAnsi"/>
          <w:color w:val="000000"/>
        </w:rPr>
      </w:pPr>
      <w:r>
        <w:rPr>
          <w:rFonts w:cs="Tahoma"/>
          <w:color w:val="000000"/>
        </w:rPr>
        <w:t xml:space="preserve">Tal prática foi </w:t>
      </w:r>
      <w:r w:rsidR="00A575A9">
        <w:rPr>
          <w:rFonts w:cs="Tahoma"/>
          <w:color w:val="000000"/>
        </w:rPr>
        <w:t>não é novidade no âmbito da Defensoria Pública do Estado de Minas Gerais. A título meramente exemplificativo, menciono a</w:t>
      </w:r>
      <w:r>
        <w:rPr>
          <w:rFonts w:cs="Tahoma"/>
          <w:color w:val="000000"/>
        </w:rPr>
        <w:t xml:space="preserve"> Ação Civ</w:t>
      </w:r>
      <w:r w:rsidR="00A575A9">
        <w:rPr>
          <w:rFonts w:cs="Tahoma"/>
          <w:color w:val="000000"/>
        </w:rPr>
        <w:t>i</w:t>
      </w:r>
      <w:r>
        <w:rPr>
          <w:rFonts w:cs="Tahoma"/>
          <w:color w:val="000000"/>
        </w:rPr>
        <w:t>l Públi</w:t>
      </w:r>
      <w:r w:rsidR="00A575A9">
        <w:rPr>
          <w:rFonts w:cs="Tahoma"/>
          <w:color w:val="000000"/>
        </w:rPr>
        <w:t>ca</w:t>
      </w:r>
      <w:r>
        <w:rPr>
          <w:rFonts w:cs="Tahoma"/>
          <w:color w:val="000000"/>
        </w:rPr>
        <w:t xml:space="preserve"> </w:t>
      </w:r>
      <w:r w:rsidR="00B137DD">
        <w:rPr>
          <w:rFonts w:cs="Tahoma"/>
          <w:color w:val="000000"/>
        </w:rPr>
        <w:t>(</w:t>
      </w:r>
      <w:r w:rsidR="00A575A9">
        <w:rPr>
          <w:rFonts w:cs="Tahoma"/>
          <w:color w:val="000000"/>
        </w:rPr>
        <w:t>0351.17.005741-5</w:t>
      </w:r>
      <w:r w:rsidR="00B137DD">
        <w:rPr>
          <w:rFonts w:cs="Tahoma"/>
          <w:color w:val="000000"/>
        </w:rPr>
        <w:t>)</w:t>
      </w:r>
      <w:r>
        <w:rPr>
          <w:rFonts w:cs="Tahoma"/>
          <w:color w:val="000000"/>
        </w:rPr>
        <w:t xml:space="preserve"> </w:t>
      </w:r>
      <w:r w:rsidR="00A575A9">
        <w:rPr>
          <w:rFonts w:cs="Tahoma"/>
          <w:color w:val="000000"/>
        </w:rPr>
        <w:t>referente ao incêndio na</w:t>
      </w:r>
      <w:r>
        <w:rPr>
          <w:rFonts w:cs="Tahoma"/>
          <w:color w:val="000000"/>
        </w:rPr>
        <w:t xml:space="preserve"> creche de Janaúba</w:t>
      </w:r>
      <w:r w:rsidR="00A575A9">
        <w:rPr>
          <w:rFonts w:cs="Tahoma"/>
          <w:color w:val="000000"/>
        </w:rPr>
        <w:t xml:space="preserve">, em que foi requerido que o dano moral coletivo fosse </w:t>
      </w:r>
      <w:r w:rsidR="00A575A9" w:rsidRPr="00A472FA">
        <w:rPr>
          <w:rFonts w:cstheme="minorHAnsi"/>
          <w:color w:val="000000"/>
        </w:rPr>
        <w:t xml:space="preserve">revertido </w:t>
      </w:r>
      <w:r w:rsidR="00A575A9">
        <w:rPr>
          <w:rFonts w:cstheme="minorHAnsi"/>
          <w:color w:val="000000"/>
        </w:rPr>
        <w:t xml:space="preserve">ao </w:t>
      </w:r>
      <w:r w:rsidR="00A575A9" w:rsidRPr="00150B19">
        <w:rPr>
          <w:rFonts w:cstheme="minorHAnsi"/>
          <w:i/>
          <w:color w:val="000000"/>
        </w:rPr>
        <w:t>Fundo Municipal dos Direitos da Criança e do Adolescente de Janaúba/MG</w:t>
      </w:r>
      <w:r w:rsidR="00A575A9">
        <w:rPr>
          <w:rFonts w:cstheme="minorHAnsi"/>
          <w:color w:val="000000"/>
        </w:rPr>
        <w:t>.</w:t>
      </w:r>
    </w:p>
    <w:p w:rsidR="00A575A9" w:rsidRDefault="00A575A9" w:rsidP="00A36064">
      <w:pPr>
        <w:pStyle w:val="SemEspaamento"/>
        <w:spacing w:line="360" w:lineRule="auto"/>
        <w:jc w:val="both"/>
        <w:rPr>
          <w:rFonts w:cs="Tahoma"/>
          <w:color w:val="000000"/>
        </w:rPr>
      </w:pPr>
    </w:p>
    <w:p w:rsidR="00030A33" w:rsidRDefault="00BD55F1" w:rsidP="00A36064">
      <w:pPr>
        <w:pStyle w:val="SemEspaamento"/>
        <w:spacing w:line="360" w:lineRule="auto"/>
        <w:jc w:val="both"/>
        <w:rPr>
          <w:rFonts w:cs="Tahoma"/>
          <w:color w:val="000000"/>
        </w:rPr>
      </w:pPr>
      <w:r>
        <w:rPr>
          <w:rFonts w:cs="Tahoma"/>
          <w:color w:val="000000"/>
        </w:rPr>
        <w:lastRenderedPageBreak/>
        <w:t>Já</w:t>
      </w:r>
      <w:r w:rsidR="00A575A9">
        <w:rPr>
          <w:rFonts w:cs="Tahoma"/>
          <w:color w:val="000000"/>
        </w:rPr>
        <w:t xml:space="preserve"> </w:t>
      </w:r>
      <w:r>
        <w:rPr>
          <w:rFonts w:cs="Tahoma"/>
          <w:color w:val="000000"/>
        </w:rPr>
        <w:t>n</w:t>
      </w:r>
      <w:r w:rsidR="00A575A9">
        <w:rPr>
          <w:rFonts w:cs="Tahoma"/>
          <w:color w:val="000000"/>
        </w:rPr>
        <w:t xml:space="preserve">a Ação Civil Pública </w:t>
      </w:r>
      <w:r w:rsidR="00B137DD">
        <w:rPr>
          <w:rFonts w:cs="Tahoma"/>
          <w:color w:val="000000"/>
        </w:rPr>
        <w:t xml:space="preserve">(0024.19.500747-2) </w:t>
      </w:r>
      <w:r w:rsidR="00A575A9">
        <w:rPr>
          <w:rFonts w:cs="Tahoma"/>
          <w:color w:val="000000"/>
        </w:rPr>
        <w:t>interposta em razão de cobranças de tarifas ilegais pela</w:t>
      </w:r>
      <w:r w:rsidR="00030A33">
        <w:rPr>
          <w:rFonts w:cs="Tahoma"/>
          <w:color w:val="000000"/>
        </w:rPr>
        <w:t xml:space="preserve"> BHTRANS</w:t>
      </w:r>
      <w:r w:rsidR="00B137DD">
        <w:rPr>
          <w:rFonts w:cs="Tahoma"/>
          <w:color w:val="000000"/>
        </w:rPr>
        <w:t>, Prefeitura Municipal de Belo Horizonte e uma concessionária de serviço público</w:t>
      </w:r>
      <w:r>
        <w:rPr>
          <w:rFonts w:cs="Tahoma"/>
          <w:color w:val="000000"/>
        </w:rPr>
        <w:t>,</w:t>
      </w:r>
      <w:r w:rsidR="00B137DD">
        <w:rPr>
          <w:rFonts w:cs="Tahoma"/>
          <w:color w:val="000000"/>
        </w:rPr>
        <w:t xml:space="preserve"> </w:t>
      </w:r>
      <w:r>
        <w:rPr>
          <w:rFonts w:cs="Tahoma"/>
          <w:color w:val="000000"/>
        </w:rPr>
        <w:t>f</w:t>
      </w:r>
      <w:r w:rsidR="00B137DD">
        <w:rPr>
          <w:rFonts w:cs="Tahoma"/>
          <w:color w:val="000000"/>
        </w:rPr>
        <w:t xml:space="preserve">oi requerido que o dano moral coletivo fosse revertido ao </w:t>
      </w:r>
      <w:r w:rsidR="00B137DD">
        <w:rPr>
          <w:rFonts w:cs="Tahoma"/>
          <w:i/>
          <w:color w:val="000000"/>
        </w:rPr>
        <w:t>Fundo de Transporte Urbano de Belo Horizonte</w:t>
      </w:r>
      <w:r>
        <w:rPr>
          <w:rFonts w:cs="Tahoma"/>
          <w:color w:val="000000"/>
        </w:rPr>
        <w:t>, com aplicação preferencial em mobilidade urbana.</w:t>
      </w:r>
    </w:p>
    <w:p w:rsidR="009252DC" w:rsidRDefault="009252DC" w:rsidP="00A36064">
      <w:pPr>
        <w:pStyle w:val="SemEspaamento"/>
        <w:spacing w:line="360" w:lineRule="auto"/>
        <w:jc w:val="both"/>
        <w:rPr>
          <w:rFonts w:cs="Tahoma"/>
          <w:color w:val="000000"/>
        </w:rPr>
      </w:pPr>
    </w:p>
    <w:p w:rsidR="009252DC" w:rsidRPr="00BD55F1" w:rsidRDefault="009252DC" w:rsidP="00A36064">
      <w:pPr>
        <w:pStyle w:val="SemEspaamento"/>
        <w:spacing w:line="360" w:lineRule="auto"/>
        <w:jc w:val="both"/>
        <w:rPr>
          <w:rFonts w:cs="Tahoma"/>
          <w:color w:val="000000"/>
        </w:rPr>
      </w:pPr>
      <w:r>
        <w:rPr>
          <w:rFonts w:cs="Tahoma"/>
          <w:color w:val="000000"/>
        </w:rPr>
        <w:t xml:space="preserve">Desta forma, apenas subsidiariamente aos valores devem ser revertidos </w:t>
      </w:r>
      <w:r w:rsidRPr="009252DC">
        <w:rPr>
          <w:rFonts w:cs="Tahoma"/>
          <w:i/>
          <w:color w:val="000000"/>
        </w:rPr>
        <w:t>ao Fundo Estadual de Direitos Difusos</w:t>
      </w:r>
      <w:r>
        <w:rPr>
          <w:rFonts w:cs="Tahoma"/>
          <w:color w:val="000000"/>
        </w:rPr>
        <w:t>, notadamente quando sequer existir um fundo municipal, ou quando este não guardar correlação mínima com a área do direito afetado.</w:t>
      </w:r>
    </w:p>
    <w:p w:rsidR="008F2F64" w:rsidRDefault="008F2F64" w:rsidP="00A36064">
      <w:pPr>
        <w:pStyle w:val="SemEspaamento"/>
        <w:spacing w:line="360" w:lineRule="auto"/>
        <w:jc w:val="both"/>
        <w:rPr>
          <w:rFonts w:cs="Tahoma"/>
          <w:color w:val="000000"/>
        </w:rPr>
      </w:pPr>
    </w:p>
    <w:p w:rsidR="008F2F64" w:rsidRDefault="008F2F64" w:rsidP="00A36064">
      <w:pPr>
        <w:pStyle w:val="SemEspaamento"/>
        <w:spacing w:line="360" w:lineRule="auto"/>
        <w:jc w:val="both"/>
        <w:rPr>
          <w:rFonts w:cs="Tahoma"/>
          <w:color w:val="000000"/>
        </w:rPr>
      </w:pPr>
      <w:r>
        <w:rPr>
          <w:rFonts w:cs="Tahoma"/>
          <w:color w:val="000000"/>
        </w:rPr>
        <w:t xml:space="preserve">Desta forma, </w:t>
      </w:r>
      <w:r w:rsidR="00030A33">
        <w:rPr>
          <w:rFonts w:cs="Tahoma"/>
          <w:color w:val="000000"/>
        </w:rPr>
        <w:t>entendemos estar justificada a proposição da</w:t>
      </w:r>
      <w:r>
        <w:rPr>
          <w:rFonts w:cs="Tahoma"/>
          <w:color w:val="000000"/>
        </w:rPr>
        <w:t xml:space="preserve"> seguinte tese: </w:t>
      </w:r>
    </w:p>
    <w:p w:rsidR="00030A33" w:rsidRDefault="00030A33" w:rsidP="00A36064">
      <w:pPr>
        <w:pStyle w:val="SemEspaamento"/>
        <w:spacing w:line="360" w:lineRule="auto"/>
        <w:jc w:val="both"/>
        <w:rPr>
          <w:rFonts w:cs="Tahoma"/>
          <w:color w:val="000000"/>
        </w:rPr>
      </w:pPr>
    </w:p>
    <w:p w:rsidR="00A26671" w:rsidRPr="00BA5173" w:rsidRDefault="00A26671" w:rsidP="00A26671">
      <w:pPr>
        <w:pStyle w:val="SemEspaamento"/>
        <w:spacing w:line="360" w:lineRule="auto"/>
        <w:jc w:val="both"/>
        <w:rPr>
          <w:rFonts w:cs="Tahoma"/>
          <w:color w:val="000000"/>
        </w:rPr>
      </w:pPr>
      <w:r w:rsidRPr="00A26671">
        <w:rPr>
          <w:rFonts w:cs="Tahoma"/>
          <w:b/>
          <w:color w:val="000000"/>
        </w:rPr>
        <w:t>“</w:t>
      </w:r>
      <w:r w:rsidRPr="00A26671">
        <w:rPr>
          <w:rFonts w:cs="Tahoma"/>
          <w:b/>
          <w:i/>
          <w:color w:val="000000"/>
        </w:rPr>
        <w:t>Em ação civil pública fundada em direito difuso ou coletivo em sentido estrito interposta em face de Município e suas entidades, os valores requeridos a título de danos morais coletivos e para a reparação fluída (artigo 100 do CDC) devem ser direcionados a um Fundo Municipal</w:t>
      </w:r>
      <w:r w:rsidR="00BD55F1">
        <w:rPr>
          <w:rFonts w:cs="Tahoma"/>
          <w:b/>
          <w:i/>
          <w:color w:val="000000"/>
        </w:rPr>
        <w:t xml:space="preserve"> afim à respectiva área de proteção</w:t>
      </w:r>
      <w:r w:rsidRPr="00A26671">
        <w:rPr>
          <w:rFonts w:cs="Tahoma"/>
          <w:b/>
          <w:i/>
          <w:color w:val="000000"/>
        </w:rPr>
        <w:t xml:space="preserve">, e apenas </w:t>
      </w:r>
      <w:r w:rsidR="00BD55F1">
        <w:rPr>
          <w:rFonts w:cs="Tahoma"/>
          <w:b/>
          <w:i/>
          <w:color w:val="000000"/>
        </w:rPr>
        <w:t>subsidiariamente</w:t>
      </w:r>
      <w:r w:rsidRPr="00A26671">
        <w:rPr>
          <w:rFonts w:cs="Tahoma"/>
          <w:b/>
          <w:i/>
          <w:color w:val="000000"/>
        </w:rPr>
        <w:t xml:space="preserve"> ao Fundo Estadual de Direitos Difusos</w:t>
      </w:r>
      <w:r>
        <w:rPr>
          <w:rFonts w:cs="Tahoma"/>
          <w:b/>
          <w:color w:val="000000"/>
        </w:rPr>
        <w:t>”</w:t>
      </w:r>
      <w:r>
        <w:rPr>
          <w:rFonts w:cs="Tahoma"/>
          <w:color w:val="000000"/>
        </w:rPr>
        <w:t>.</w:t>
      </w:r>
    </w:p>
    <w:sectPr w:rsidR="00A26671" w:rsidRPr="00BA5173" w:rsidSect="00B87C6C">
      <w:headerReference w:type="even" r:id="rId8"/>
      <w:headerReference w:type="default" r:id="rId9"/>
      <w:footerReference w:type="even" r:id="rId10"/>
      <w:footerReference w:type="default" r:id="rId11"/>
      <w:headerReference w:type="first" r:id="rId12"/>
      <w:footerReference w:type="first" r:id="rId13"/>
      <w:pgSz w:w="11906" w:h="16838"/>
      <w:pgMar w:top="28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60" w:rsidRDefault="00385A60" w:rsidP="00A36064">
      <w:pPr>
        <w:spacing w:after="0" w:line="240" w:lineRule="auto"/>
      </w:pPr>
      <w:r>
        <w:separator/>
      </w:r>
    </w:p>
  </w:endnote>
  <w:endnote w:type="continuationSeparator" w:id="0">
    <w:p w:rsidR="00385A60" w:rsidRDefault="00385A60" w:rsidP="00A36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6C" w:rsidRDefault="00B87C6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6C" w:rsidRDefault="00B87C6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6C" w:rsidRDefault="00B87C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60" w:rsidRDefault="00385A60" w:rsidP="00A36064">
      <w:pPr>
        <w:spacing w:after="0" w:line="240" w:lineRule="auto"/>
      </w:pPr>
      <w:r>
        <w:separator/>
      </w:r>
    </w:p>
  </w:footnote>
  <w:footnote w:type="continuationSeparator" w:id="0">
    <w:p w:rsidR="00385A60" w:rsidRDefault="00385A60" w:rsidP="00A36064">
      <w:pPr>
        <w:spacing w:after="0" w:line="240" w:lineRule="auto"/>
      </w:pPr>
      <w:r>
        <w:continuationSeparator/>
      </w:r>
    </w:p>
  </w:footnote>
  <w:footnote w:id="1">
    <w:p w:rsidR="008F2F64" w:rsidRDefault="008F2F64" w:rsidP="008F2F64">
      <w:pPr>
        <w:pStyle w:val="SemEspaamento"/>
        <w:jc w:val="both"/>
        <w:rPr>
          <w:sz w:val="18"/>
          <w:szCs w:val="18"/>
        </w:rPr>
      </w:pPr>
      <w:r w:rsidRPr="00193FF7">
        <w:rPr>
          <w:sz w:val="18"/>
          <w:szCs w:val="18"/>
        </w:rPr>
        <w:footnoteRef/>
      </w:r>
      <w:r w:rsidRPr="00F40748">
        <w:rPr>
          <w:i/>
          <w:sz w:val="18"/>
          <w:szCs w:val="18"/>
        </w:rPr>
        <w:t>§ 2</w:t>
      </w:r>
      <w:r w:rsidR="00B87C6C">
        <w:rPr>
          <w:i/>
          <w:sz w:val="18"/>
          <w:szCs w:val="18"/>
        </w:rPr>
        <w:t>º</w:t>
      </w:r>
      <w:r w:rsidRPr="00F40748">
        <w:rPr>
          <w:i/>
          <w:sz w:val="18"/>
          <w:szCs w:val="18"/>
        </w:rPr>
        <w:t xml:space="preserve">  Havendo acordo ou condenação com fundamento em dano causado por </w:t>
      </w:r>
      <w:r w:rsidRPr="00F40748">
        <w:rPr>
          <w:b/>
          <w:i/>
          <w:sz w:val="18"/>
          <w:szCs w:val="18"/>
        </w:rPr>
        <w:t>ato de discriminação étnica</w:t>
      </w:r>
      <w:r w:rsidRPr="00F40748">
        <w:rPr>
          <w:i/>
          <w:sz w:val="18"/>
          <w:szCs w:val="18"/>
        </w:rPr>
        <w:t xml:space="preserve"> nos termos do disposto no art. 1o desta Lei, a prestação em dinheiro reverterá diretamente ao fundo de que trata o caput e será utilizada para ações de promoção da igualdade étnica, conforme definição do Conselho Nacional de Promoção da Igualdade Racial, na hipótese de extensão nacional, ou dos Conselhos de Promoção de Igualdade Racial estaduais ou locais, nas hipóteses de danos com extensão regional ou </w:t>
      </w:r>
      <w:r w:rsidRPr="00BF2443">
        <w:rPr>
          <w:b/>
          <w:i/>
          <w:sz w:val="18"/>
          <w:szCs w:val="18"/>
          <w:u w:val="single"/>
        </w:rPr>
        <w:t>local</w:t>
      </w:r>
      <w:r w:rsidRPr="00F40748">
        <w:rPr>
          <w:i/>
          <w:sz w:val="18"/>
          <w:szCs w:val="18"/>
        </w:rPr>
        <w:t>, respectivamente</w:t>
      </w:r>
      <w:r w:rsidRPr="00167C34">
        <w:rPr>
          <w:sz w:val="18"/>
          <w:szCs w:val="18"/>
        </w:rPr>
        <w:t> </w:t>
      </w:r>
      <w:hyperlink r:id="rId1" w:anchor="art62" w:history="1">
        <w:r w:rsidRPr="00167C34">
          <w:rPr>
            <w:rStyle w:val="Hyperlink"/>
            <w:sz w:val="18"/>
            <w:szCs w:val="18"/>
          </w:rPr>
          <w:t>(Incluído pela Lei nº 12.288, de 2010)</w:t>
        </w:r>
      </w:hyperlink>
      <w:r>
        <w:rPr>
          <w:sz w:val="18"/>
          <w:szCs w:val="18"/>
        </w:rPr>
        <w:t>.</w:t>
      </w:r>
    </w:p>
    <w:p w:rsidR="008F2F64" w:rsidRPr="00193FF7" w:rsidRDefault="008F2F64" w:rsidP="008F2F64">
      <w:pPr>
        <w:pStyle w:val="SemEspaamento"/>
        <w:jc w:val="both"/>
        <w:rPr>
          <w:kern w:val="16"/>
          <w:sz w:val="18"/>
          <w:szCs w:val="18"/>
        </w:rPr>
      </w:pPr>
    </w:p>
  </w:footnote>
  <w:footnote w:id="2">
    <w:p w:rsidR="00A36064" w:rsidRDefault="00A36064" w:rsidP="00A36064">
      <w:pPr>
        <w:pStyle w:val="SemEspaamento"/>
        <w:jc w:val="both"/>
        <w:rPr>
          <w:kern w:val="16"/>
          <w:sz w:val="18"/>
          <w:szCs w:val="18"/>
        </w:rPr>
      </w:pPr>
      <w:r w:rsidRPr="00193FF7">
        <w:rPr>
          <w:sz w:val="18"/>
          <w:szCs w:val="18"/>
        </w:rPr>
        <w:footnoteRef/>
      </w:r>
      <w:r w:rsidRPr="00193FF7">
        <w:rPr>
          <w:rFonts w:cs="Arial"/>
          <w:i/>
          <w:color w:val="000000"/>
          <w:sz w:val="18"/>
          <w:szCs w:val="18"/>
          <w:shd w:val="clear" w:color="auto" w:fill="FFFFFF"/>
        </w:rPr>
        <w:t xml:space="preserve"> </w:t>
      </w:r>
      <w:r>
        <w:rPr>
          <w:i/>
          <w:sz w:val="18"/>
          <w:szCs w:val="18"/>
        </w:rPr>
        <w:t>Direitos Difusos e Coletivos</w:t>
      </w:r>
      <w:r>
        <w:rPr>
          <w:sz w:val="18"/>
          <w:szCs w:val="18"/>
        </w:rPr>
        <w:t xml:space="preserve">, </w:t>
      </w:r>
      <w:r w:rsidRPr="00F40748">
        <w:rPr>
          <w:rFonts w:cs="Tahoma"/>
          <w:color w:val="000000"/>
          <w:sz w:val="18"/>
          <w:szCs w:val="18"/>
        </w:rPr>
        <w:t>HERMES ZANETI JR. e LEONARDO DE MEDEIROS GARCIA</w:t>
      </w:r>
      <w:r>
        <w:rPr>
          <w:kern w:val="16"/>
          <w:sz w:val="18"/>
          <w:szCs w:val="18"/>
        </w:rPr>
        <w:t xml:space="preserve">, Editora </w:t>
      </w:r>
      <w:proofErr w:type="spellStart"/>
      <w:r>
        <w:rPr>
          <w:kern w:val="16"/>
          <w:sz w:val="18"/>
          <w:szCs w:val="18"/>
        </w:rPr>
        <w:t>JusPODIVM</w:t>
      </w:r>
      <w:proofErr w:type="spellEnd"/>
      <w:r>
        <w:rPr>
          <w:kern w:val="16"/>
          <w:sz w:val="18"/>
          <w:szCs w:val="18"/>
        </w:rPr>
        <w:t>, 7ª Edição, pág</w:t>
      </w:r>
      <w:r w:rsidR="00B87C6C">
        <w:rPr>
          <w:kern w:val="16"/>
          <w:sz w:val="18"/>
          <w:szCs w:val="18"/>
        </w:rPr>
        <w:t>.</w:t>
      </w:r>
      <w:r>
        <w:rPr>
          <w:kern w:val="16"/>
          <w:sz w:val="18"/>
          <w:szCs w:val="18"/>
        </w:rPr>
        <w:t xml:space="preserve"> 273.</w:t>
      </w:r>
    </w:p>
    <w:p w:rsidR="00A36064" w:rsidRPr="00193FF7" w:rsidRDefault="00A36064" w:rsidP="00A36064">
      <w:pPr>
        <w:pStyle w:val="SemEspaamento"/>
        <w:jc w:val="both"/>
        <w:rPr>
          <w:kern w:val="16"/>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6C" w:rsidRDefault="00B87C6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6C" w:rsidRDefault="00B87C6C" w:rsidP="00B87C6C">
    <w:pPr>
      <w:pStyle w:val="Cabealho"/>
      <w:jc w:val="center"/>
    </w:pPr>
    <w:bookmarkStart w:id="0" w:name="_GoBack"/>
    <w:r>
      <w:rPr>
        <w:noProof/>
        <w:lang w:eastAsia="pt-BR"/>
      </w:rPr>
      <w:drawing>
        <wp:inline distT="0" distB="0" distL="0" distR="0" wp14:anchorId="14303DE9" wp14:editId="093EA4F8">
          <wp:extent cx="1171575" cy="105664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171575" cy="1056640"/>
                  </a:xfrm>
                  <a:prstGeom prst="rect">
                    <a:avLst/>
                  </a:prstGeom>
                </pic:spPr>
              </pic:pic>
            </a:graphicData>
          </a:graphic>
        </wp:inline>
      </w:drawing>
    </w:r>
    <w:bookmarkEnd w:id="0"/>
  </w:p>
  <w:p w:rsidR="00B87C6C" w:rsidRDefault="00B87C6C" w:rsidP="00B87C6C">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6C" w:rsidRDefault="00B87C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17A23"/>
    <w:multiLevelType w:val="hybridMultilevel"/>
    <w:tmpl w:val="7FC4F5B0"/>
    <w:lvl w:ilvl="0" w:tplc="756AE4B4">
      <w:start w:val="1"/>
      <w:numFmt w:val="upp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64"/>
    <w:rsid w:val="00030A33"/>
    <w:rsid w:val="00126C81"/>
    <w:rsid w:val="00191C23"/>
    <w:rsid w:val="00385A60"/>
    <w:rsid w:val="006A4EAE"/>
    <w:rsid w:val="007B2E97"/>
    <w:rsid w:val="008F2F64"/>
    <w:rsid w:val="009252DC"/>
    <w:rsid w:val="009F0C0F"/>
    <w:rsid w:val="00A26671"/>
    <w:rsid w:val="00A36064"/>
    <w:rsid w:val="00A575A9"/>
    <w:rsid w:val="00B137DD"/>
    <w:rsid w:val="00B3496F"/>
    <w:rsid w:val="00B87C6C"/>
    <w:rsid w:val="00BD55F1"/>
    <w:rsid w:val="00CE006E"/>
    <w:rsid w:val="00D316C4"/>
    <w:rsid w:val="00EF2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094BEA-F1FE-4BD6-A3C9-5ED7644C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36064"/>
    <w:pPr>
      <w:spacing w:after="0" w:line="240" w:lineRule="auto"/>
    </w:pPr>
    <w:rPr>
      <w:rFonts w:eastAsia="MS Mincho"/>
    </w:rPr>
  </w:style>
  <w:style w:type="character" w:styleId="Hyperlink">
    <w:name w:val="Hyperlink"/>
    <w:basedOn w:val="Fontepargpadro"/>
    <w:uiPriority w:val="99"/>
    <w:unhideWhenUsed/>
    <w:rsid w:val="00A36064"/>
    <w:rPr>
      <w:color w:val="0563C1" w:themeColor="hyperlink"/>
      <w:u w:val="single"/>
    </w:rPr>
  </w:style>
  <w:style w:type="character" w:styleId="Refdenotaderodap">
    <w:name w:val="footnote reference"/>
    <w:uiPriority w:val="99"/>
    <w:semiHidden/>
    <w:rsid w:val="00A36064"/>
    <w:rPr>
      <w:vertAlign w:val="superscript"/>
    </w:rPr>
  </w:style>
  <w:style w:type="paragraph" w:styleId="PargrafodaLista">
    <w:name w:val="List Paragraph"/>
    <w:basedOn w:val="Normal"/>
    <w:uiPriority w:val="34"/>
    <w:qFormat/>
    <w:rsid w:val="00A36064"/>
    <w:pPr>
      <w:spacing w:after="200" w:line="276" w:lineRule="auto"/>
      <w:ind w:left="720"/>
      <w:contextualSpacing/>
    </w:pPr>
  </w:style>
  <w:style w:type="paragraph" w:styleId="NormalWeb">
    <w:name w:val="Normal (Web)"/>
    <w:basedOn w:val="Normal"/>
    <w:rsid w:val="00D316C4"/>
    <w:pPr>
      <w:spacing w:before="100" w:after="100" w:line="240" w:lineRule="auto"/>
    </w:pPr>
    <w:rPr>
      <w:rFonts w:ascii="Times New Roman" w:eastAsia="Times New Roman" w:hAnsi="Times New Roman" w:cs="Times New Roman"/>
      <w:sz w:val="24"/>
      <w:szCs w:val="20"/>
      <w:lang w:eastAsia="pt-BR"/>
    </w:rPr>
  </w:style>
  <w:style w:type="paragraph" w:customStyle="1" w:styleId="western">
    <w:name w:val="western"/>
    <w:basedOn w:val="Normal"/>
    <w:rsid w:val="009F0C0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87C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7C6C"/>
  </w:style>
  <w:style w:type="paragraph" w:styleId="Rodap">
    <w:name w:val="footer"/>
    <w:basedOn w:val="Normal"/>
    <w:link w:val="RodapChar"/>
    <w:uiPriority w:val="99"/>
    <w:unhideWhenUsed/>
    <w:rsid w:val="00B87C6C"/>
    <w:pPr>
      <w:tabs>
        <w:tab w:val="center" w:pos="4252"/>
        <w:tab w:val="right" w:pos="8504"/>
      </w:tabs>
      <w:spacing w:after="0" w:line="240" w:lineRule="auto"/>
    </w:pPr>
  </w:style>
  <w:style w:type="character" w:customStyle="1" w:styleId="RodapChar">
    <w:name w:val="Rodapé Char"/>
    <w:basedOn w:val="Fontepargpadro"/>
    <w:link w:val="Rodap"/>
    <w:uiPriority w:val="99"/>
    <w:rsid w:val="00B8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0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lmg.gov.br/consulte/legislacao/completa/completa.html?num=91&amp;ano=2006&amp;tipo=LC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_Ato2007-2010/2010/Lei/L12288.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Magalhães</dc:creator>
  <cp:keywords/>
  <dc:description/>
  <cp:lastModifiedBy>PC</cp:lastModifiedBy>
  <cp:revision>2</cp:revision>
  <dcterms:created xsi:type="dcterms:W3CDTF">2019-12-19T09:27:00Z</dcterms:created>
  <dcterms:modified xsi:type="dcterms:W3CDTF">2019-12-19T09:27:00Z</dcterms:modified>
</cp:coreProperties>
</file>